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AC.2023.0306 vom 8. Mai 2024</w:t>
      </w:r>
    </w:p>
    <w:p>
      <w:r>
        <w:t>VD Tribunal cantonal, 2024-05-08, FR</w:t>
      </w:r>
    </w:p>
    <w:p>
      <w:r>
        <w:rPr>
          <w:b/>
        </w:rPr>
        <w:t xml:space="preserve">Quelle: </w:t>
      </w:r>
      <w:r>
        <w:t>https://mcp.opencaselaw.ch/entscheid/vd_omni_AC.2023.0306</w:t>
      </w:r>
    </w:p>
    <w:p>
      <w:r>
        <w:t>FR: VD_OMNI AC.2023.0306 du 8 mai 2024</w:t>
      </w:r>
    </w:p>
    <w:p>
      <w:r>
        <w:t>IT: VD_OMNI AC.2023.0306 del 8 maggio 2024</w:t>
      </w:r>
    </w:p>
    <w:p>
      <w:pPr>
        <w:pStyle w:val="Heading2"/>
      </w:pPr>
      <w:r>
        <w:t>Regeste</w:t>
      </w:r>
    </w:p>
    <w:p>
      <w:r>
        <w:t>A.________, B.________, C.________, D.________/Municipalité de Morges | Permis de construire pour la construction d'un immeuble en PPE prévoyant comme condition l'obligation d'entrer et sortir sur le domaine public en marche avant et l'obligation de manoeuvrer sur la parcelle. Vente des appartements une fois le permis de construire entré en force. Démarche des nouveaux propriétaires auprès de la municipalité tendant à faire constater la nullité de la condition précitée. Recours à la CDAP contre la décision de la municipalité confirmant la validité de la condition et refusant par conséquent d'en constater la nullité. C'est à juste titre que la municipalité a refusé de constater la nullité de la condition mise en cause (consid. 2). On parvient au même résultat si on considére la démarche des recourants comme une demande de réexamen de la condition rattachée au permis de construire (consid. 3). Recours rejeté.</w:t>
      </w:r>
    </w:p>
    <w:p>
      <w:pPr>
        <w:pStyle w:val="Heading2"/>
      </w:pPr>
      <w:r>
        <w:t>Erwägungen</w:t>
      </w:r>
    </w:p>
    <w:p>
      <w:r>
        <w:rPr>
          <w:b/>
        </w:rPr>
        <w:t>E. 1</w:t>
      </w:r>
    </w:p>
    <w:p>
      <w:r>
        <w:t>La municipalité met en cause la recevabilité du recours au motif que la décision du 31 juillet 2023 ne ferait que confirmer une décision précédente, soit celle du 8 juin 2023, et ne constituerait par conséquent pas une décision sujette à recours. a) Constitue une décision un acte étatique qui touche la situation juridique de l'intéressé, l'astreignant à faire, à s'abstenir ou à tolérer quelque chose, ou qui règle d'une autre manière obligatoire ses rapports avec l'Etat (cf. ATF 135 II 22 consid. 1.2 p. 24). En revanche, de simples déclarations, comme des opinions, des communications, des prises de position, des recommandations et des renseignements n'entrent pas dans la catégorie des décisions, faute de caractère juridique contraignant (cf. TF 8C_220/2011 du 2 mars 2012 consid. 4.1.2; CDAP AC.2022.0381 du 18 juillet 2023 consid. 1a/aa ;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AC.2022.0381 précité consid. 1a/aa; AC.2021.0088 du 27 janvier 2022 consid. 3a/aa; AC.2019.0132 du 30 avril 2020; BO.1999.0011 du 21 octobre 1999). Il n’en va différemment que si l’autorité annule la décision antérieure et la remplace au sens d’un réexamen ou d’une reconsidération par une décision équivalente (CDAP GE.2001.0038 du 11 juillet 2001; AC.1999.0087 du 11 janvier 2000; voir également Bovay/Blanchard /Grisel Rapin, Procédure administrative vaudoise, LPA-VD annotée, 2 ème éd., Bâle 2021, rem. 7 ad art. 3). b) En l’occurrence, le courrier de la municipalité du 8 juin 2023 ne faisait que rappeler aux recourants les chiffres 7 et 111 des conditions spéciales communales faisant partie du permis de construire n° 2017/25 en les invitant à les respecter. Par la suite, dans un courrier de leur conseil du 28 juillet 2023, les recourants ont invoqué la nullité des conditions spéciales communales en question. Dans la décision attaquée du 31 juillet 2023, la municipalité s’est déterminée sur ce courrier en confirmant la validité des conditions spéciales communales. c) Vu ce qui précède, on constate que la décision attaquée porte sur un élément nouveau, soit la question de savoir si les conditions spéciales communales litigieuses sont nulles. Partant, on ne se trouve pas dans l’hypothèse d’une simple prise de position, confirmant une ou des décisions précédentes et le recours est par conséquent recevable.</w:t>
      </w:r>
    </w:p>
    <w:p>
      <w:r>
        <w:rPr>
          <w:b/>
        </w:rPr>
        <w:t>E. 2</w:t>
      </w:r>
    </w:p>
    <w:p>
      <w:r>
        <w:t>let. b de la loi fédérale du 22 juin 1979 sur l’aménagement du territoire (LAT ; RS 700) soumet la délivrance d'une autorisation de construire à la condition que le terrain soit équipé. Cette exigence figure aussi à l'art. 104 al. 3 de la loi du 4 décembre 1985 sur l’aménagement du territoire et les constructions (LATC; BLV 700.11). Selon l'art. 19 al. 1 LAT, un terrain est réputé équipé lorsqu'il est desservi d'une manière adaptée à l'utilisation prévue par des voies d'accès. Selon la jurisprudence, la sécurité des usagers du chemin d’accès sur lequel débouchent des places de stationnement relève de l’équipement au sens de l’art. 19 al. 1 LAT (cf. TF 1C_664/2021 du 28 juillet 2022 consid. 3.3.1). Les garages et places de stationnement doivent être conçus, aménagés et entretenus de manière à ne présenter aucun danger pour les usagers. C'est une exigence générale pour toutes les constructions et installations, qui est prescrite à l'art. 24 al. 1 du règlement du 19 septembre 1986 d'application de la LATC (RLATC; BLV 700.11.1). L'art. 24 al. 2 RLATC dispose en outre que les accès réservés aux véhicules sont conçus de manière à garantir une visibilité suffisante. Vu les principes en matière d’équipement rappelés ci-dessus, il est admis qu’un permis de construire contienne des charges telles que celles qui sont litigieuses (entrée et sortie en marche avant et interdiction de manœuvrer sur la route). De telles clauses accessoires sont notamment prévues lorsque des problèmes de sécurité au débouché sur la route d’accès sont invoqués par les voisins opposants. Peu importe à cet égard que le chemin sur lequel on débouche depuis les places de parc soit un chemin privé. Pour le reste, les recourants ne font valoir aucun vice grave (de procédure ou de fond) qui aurait permis d’admettre à titre exceptionnel la nullité des exigences posées aux chiffres 7 et 111 des conditions spéciales communales. c) Compte tenu de ce qui précède, c’est à juste titre que l’autorité intimée a, dans la décision attaquée, refusé de constater la nullité des clauses du permis de construire mises en cause par les recourants. Cette décision peut par conséquent être confirmée.</w:t>
      </w:r>
    </w:p>
    <w:p>
      <w:r>
        <w:rPr>
          <w:b/>
        </w:rPr>
        <w:t>E. 3</w:t>
      </w:r>
    </w:p>
    <w:p>
      <w:r>
        <w:t>Par surabondance, on peut relever que l’on parvient au même résultat si on considère la démarche du conseil des recourants du 28 juillet 2023 auprès de la municipalité comme une demande de réexamen des charges litigieuses rattachées au permis de construire n° 2017/25. A cet égard, on peut relever ce qui suit. a) Lorsqu’un permis de construire est délivré et que, ultérieurement, le fonds est aliéné, l’acquéreur est lié par le régime juridique donné à la construction par le permis, ceci notamment en ce qui concerne les charges qui lui sont rattachées (cf. MOOR/POLTIER, Droit administratif, vol II, p. 79). Cela étant, en application des principes habituels en la matière, l’acquéreur du fonds peut demander le réexamen de ces charges. b) Les autorités administratives sont tenues de réexaminer leurs décisions si une disposition légale expresse ou si une pratique administrative constante les y oblige (TF 2C_244/2023 du 10 janvier 2024 consid. 4.1). Dans le canton de Vaud, l'art. 64 al. 1 de la loi du 28 octobre 2008 sur la procédure administrative (LPA-VD; BLV 173.36) prévoit qu’une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Selon l’art. 65 al. 1 LPA-VD, si le requérant entend invoquer l’un des moyens mentionnés à l’art. 64 al. 2 let. b et c LPA-VD, il doit déposer sa demande dans les 90 jours dès la découverte dudit moyen (al. 1). Le Tribunal fédéral a en outre déduit des garanties générales de procédure de l’art. 29 al. 1 et 2 Cst. l’obligation pour l’autorité administrative de se saisir d’une demande de réexamen lorsque les circonstances se sont modifiées dans une mesure notable depuis la première décision attaquée ou lorsque le requérant invoque des faits ou des moyens de preuve importants qu’il ne connaissait pas ou qu’il avait été dans l’impossibilité de faire valoir dans la procédure antérieure (cf. ATF 146 I 185 consid. 4.1; 138 I 161 consid. 4.3).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143 II 1 consid. 5.1 ; 136 II 177 consid. 2.1).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vrais nova " ou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Dans ces deux hypothèses, les faits et moyens de preuve invoqués doivent en outre être " importants ", soit de nature à modifier l'état de fait à la base de l'acte attaqué et à aboutir à un résultat différent en fonction d'une appréciation juridique correcte (CDAP CR.2020.0009 du 18 mai 2020, consid. 2; PE.2019.0099 du 9 décembre 2019 consid. 4a et les références).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ni à éluder les dispositions légales sur les délais de recours (cf. ATF 136 II 177 consid. 2.1; 120 Ib 42 consid. 2b; TF  2C_908/2013 du 11 novembre 2013 consid. 2.1; 2D_138/2008 du 10 juin 2009 consid. 3.2; CDAP PE.2018.0438 du 19 février 2019 consid. 2b; PE.2018.0031 du 6 juin 2018 consid. 3b).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CDAP AC.2017.0438 du 28 janvier 2019 consid. 2b et les références citées). c) En l’espèce, les recourants ne prétendent pas que les circonstances se sont modifiées dans une mesure notable depuis l’octroi du permis de construire litigieux. Ils ne font ainsi pas valoir qu’il existerait des éléments nouveaux dont on pourrait déduire un changement significatif en ce qui concerne les problèmes de sécurité posés par la sortie depuis leur parcelle sur le chemin ******** (ou l’entrée sur leur parcelle depuis ce chemin), par exemple une diminution de la vitesse autorisée sur ce chemin. Les recourants ne se fondent également pas sur des faits ou des moyens de preuve qui existaient déjà lorsque l'autorité a statué (" pseudo-nova "), mais qu'ils auraient découverts postérieurement ou dont ils n’avaient pas de raison de se prévaloir à l’époque de l’octroi du permis de construire. Sur ce point, les recourants ne peuvent rien déduire du fait qu’ils n’étaient pas propriétaires au moment de la procédure d’octroi du permis de construire et doivent se laisser opposer les faits qui étaient connus du propriétaire de l’époque, qui avait requis le permis de construire (F.________). d) Vu ce qui précède, l'existence de conditions susceptibles de justifier un réexamen permis de construire n° 2017/25 et des charges qu’il contient n’est pas établie. Partant, il n’y a pas lieu de procéder à l’inspection locale sollicitée par les recourants. Cette mesure n’est en effet pas susceptible d’apporter des éléments conduisant à une issue différente du litige.</w:t>
      </w:r>
    </w:p>
    <w:p>
      <w:r>
        <w:rPr>
          <w:b/>
        </w:rPr>
        <w:t>E. 4</w:t>
      </w:r>
    </w:p>
    <w:p>
      <w:r>
        <w:t>Il ressort des considérants qui précèdent que le recours doit être rejeté. Vu le sort du recours, les recourants doivent supporter l'émolument judiciaire et verser des dépens à la Commune de Morges, qui a procédé par l’intermédiaire d’un mandataire professionnel (cf. art. 49 et 55 LPA-VD; art. 4,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