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AC.2023.0298 vom 20. März 2024</w:t>
      </w:r>
    </w:p>
    <w:p>
      <w:r>
        <w:t>VD Tribunal cantonal, 2024-03-20, FR</w:t>
      </w:r>
    </w:p>
    <w:p>
      <w:r>
        <w:rPr>
          <w:b/>
        </w:rPr>
        <w:t xml:space="preserve">Quelle: </w:t>
      </w:r>
      <w:r>
        <w:t>https://mcp.opencaselaw.ch/entscheid/vd_omni_AC.2023.0298</w:t>
      </w:r>
    </w:p>
    <w:p>
      <w:r>
        <w:t>FR: VD_OMNI AC.2023.0298 du 20 mars 2024</w:t>
      </w:r>
    </w:p>
    <w:p>
      <w:r>
        <w:t>IT: VD_OMNI AC.2023.0298 del 20 marzo 2024</w:t>
      </w:r>
    </w:p>
    <w:p>
      <w:pPr>
        <w:pStyle w:val="Heading2"/>
      </w:pPr>
      <w:r>
        <w:t>Regeste</w:t>
      </w:r>
    </w:p>
    <w:p>
      <w:r>
        <w:t>A.________/Municipalité de Coppet, B.________ | Dans le cadre d'une procédure ouverte devant le juge de paix, confirmation du refus de la municipalité d'autoriser l'abattage, respectivement l'élagage d'une rangée de cèdres plantée en limite de propriété. Aucun risque sécuritaire n'est établi. Les arbres bien qu'anciens sont sains et bien entretenus.</w:t>
      </w:r>
    </w:p>
    <w:p>
      <w:pPr>
        <w:pStyle w:val="Heading2"/>
      </w:pPr>
      <w:r>
        <w:t>Erwägungen</w:t>
      </w:r>
    </w:p>
    <w:p>
      <w:r>
        <w:rPr>
          <w:b/>
        </w:rPr>
        <w:t>E. 1</w:t>
      </w:r>
    </w:p>
    <w:p>
      <w:r>
        <w:t>La décision attaquée, prise par la municipalité dans le cadre défini par l'art. 62 CRF – après transmission, par le juge de paix, d'une requête en enlèvement d'un arbre ou en écimage –, est une décision administrative qui peut faire l'objet d'un recours de droit administratif au Tribunal cantonal selon la procédure des art. 92 ss de la loi sur la procédure administrative du 28 octobre 2008 (LPA-VD; BLV 173.36). Le recourant, qui est à l’origine de la requête en enlèvement ou écimage objet de la procédure civile précitée, a qualité pour recourir, conformément à l'art. 75 al. 1 let. a LPA-VD. Le recours ayant pour le surplus été déposé en temps utile compte tenu des féries judiciaires (art. 95 et 96 al. 1 let. b LPA-VD) et respectant les autres conditions formelles (art. 79 LPA-VD, par renvoi de l'art. 99 LPA-VD), il y a lieu d'entrer en matière sur le fond.</w:t>
      </w:r>
    </w:p>
    <w:p>
      <w:r>
        <w:rPr>
          <w:b/>
        </w:rPr>
        <w:t>E. 2</w:t>
      </w:r>
    </w:p>
    <w:p>
      <w:r>
        <w:t>Le recourant se prévaut tout d’abord d’un vice formel, car la décision attaquée n’indique pas les voies de droit. a) Selon l'art. 27 al. 2 de la Constitution du Canton de Vaud du 14 avril 2003 (Cst-VD; BLV 101.01), les parties ont le droit de recevoir une décision motivée avec indication des voies de recours. Cette exigence est reprise à l'art. 42 al. 1 let. f LPA-VD, qui prévoit que la décision contient l’indication des voies de droit ordinaires ouvertes à son encontre, du délai pour les utiliser et de l’autorité compétente pour en connaître. D'après un principe général du droit découlant de l'art. 9 de la Constitution fédérale de la Confédération suisse du 18 avril 1999 (Cst.; RS 101) protégeant la bonne foi du citoyen, lorsqu'il existe une obligation de mentionner une voie de droit, son omission ne doit pas porter préjudice au justiciable; celui-ci ne doit en outre pas devoir pâtir d'une indication inexacte ou incomplète sur ce point (ATF 134 I 199 consid. 1.3.1). L'erreur peut consister en l'omission pure et simple de l'indication obligatoire de la voie de droit, ou en une indication fausse, peu claire, équivoque ou incomplète, notamment pour ce qui concerne le délai de recours (ATF 117 Ia 297 consid. 2). Cela étant, celui qui s'aperçoit du vice affectant l'indication de la voie de droit ou qui devait s'en apercevoir en faisant usage de la prudence que l'on pouvait attendre de lui, ne peut se prévaloir d'une indication inexacte ou incomplète sur ce point (ATF 138 I 49 consid. 8.3.2). b) En l’espèce, la décision omet d’indiquer la voie de droit, en violation des dispositions citées plus haut. Le recourant a toutefois été en mesure de saisir en temps utile le Tribunal d’un recours dûment motivé, de sorte qu’il n’a subi aucun dommage du fait de la situation qu’il dénonce. Partant, le grief doit être écarté.</w:t>
      </w:r>
    </w:p>
    <w:p>
      <w:r>
        <w:rPr>
          <w:b/>
        </w:rPr>
        <w:t>E. 3</w:t>
      </w:r>
    </w:p>
    <w:p>
      <w:r>
        <w:t>Le recourant invoque ensuite un déni de justice, au motif que l’autorité intimée n’aurait statué que partiellement. Or, la décision attaquée, statue tant sur la question de savoir si les cèdres litigieux font l’objet d’une protection particulière que sur celle de savoir si un abattage ou une taille peut néanmoins être autorisée, puisqu’elle refuse d’ordonner l’une ou l’autre mesure. Il s’ensuit que l’autorité intimée a statué de manière complète sur les points dont elle était saisie par la justice de paix.</w:t>
      </w:r>
    </w:p>
    <w:p>
      <w:r>
        <w:rPr>
          <w:b/>
        </w:rPr>
        <w:t>E. 4</w:t>
      </w:r>
    </w:p>
    <w:p>
      <w:r>
        <w:t>Le recourant se prévaut également d’une violation de son droit d’être entendu, prétendant que tous les griefs qu’il a soulevés n’auraient pas été traités et que la décision attaquée, qui ne contiendrait aucun fait et se contenterait de citer plusieurs bases légales sans subsomption, serait insuffisamment motivée. Il invoque aussi une violation de son droit de participer à l’administration des preuves, car il n’a pas pu participer à la visite sur place qui a eu lieu le 15 novembre 2022. a) Le droit d'être entendu, tel qu'il est garanti par les art. 29 al. 2 Cst. et 27 al. 2 Cst-VD, comprend notamment le droit pour l'administré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167 consid. 4.1 et les arrêts cités). La garantie du droit d’être entendu confère également à toute personne le droit d’exiger, en principe, qu’une décision défavorable à sa cause soit motivée.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145 IV 99 consid. 3.1 et les références). L'obligation, pour l'autorité administrative, de motiver sa décision est prescrite, au niveau légal, par l'art. 42 LPA-VD: la décision doit notamment contenir " les faits, les règles juridiques et les motifs sur lesquels elle s'appuie" (al. 1 let. c). Une violation du droit d'être entendu ne conduit pas nécessairement dans tous les cas à l'annulation de la décision attaquée, indépendamment des chances de succès du recours sur le fond. Selon la jurisprudence, la violation de ce droit de nature formelle peut être réparée lorsque la partie lésée a la possibilité de s'exprimer devant une autorité de recours jouissant d'un plein pouvoir d'examen (ATF 142 II 218 consid. 2.8.1 et les références).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précité et les références). b) En l’espèce, la décision attaquée se fonde sur une visite qu’une délégation de la commune a faite sur place, le 15 novembre 2022, à laquelle le recourant n’a pas été convié. Cette inspection n’a fait l’objet d’aucun procès-verbal. En agissant de la sorte, l’autorité intimée a violé le droit d’être entendu de l’intéressé, puisqu’elle l’a empêché de participer à l’administration d’une preuve essentielle. Malgré cela, il ressort du dossier que le recourant a eu l’occasion de se déterminer par écrit. A cela s’ajoute que le recourant a pu faire valoir ses droits dans la présente procédure de recours, non seulement par écrit, mais aussi lors de l’inspection locale qui s’est déroulée le 1 er février 2024 en présence des parties mais à laquelle il a toutefois sollicité sa dispense de comparution personnelle, se faisant représenter par son avocat. Il s’ensuit que le vice a été réparé dans le cadre de la procédure de recours devant la cour de céans, qui dispose d’un large pouvoir d’examen en fait et en droit (art. 98 LPA-VD). Ce grief est en conséquence rejeté. Il faut concéder ensuite au recourant que la décision attaquée est brève. C’est qu’elle a été rendue dans un contexte bien particulier, puisqu’elle intervient à l’occasion d’une procédure ouverte devant le juge de paix et portant sur l’abattage, respectivement l’élagage ou la taille d’arbres plantés en limite de propriété. Il s’agissait pour l’autorité intimée de ne s’exprimer que sur deux points bien précis: celui de savoir si les arbres étaient ou non protégés et, dans la première hypothèse, celui de savoir si un abattage, respectivement un élagage ou une taille pouvaient néanmoins être autorisés. Si la décision renvoie aux dispositions légales applicables sans beaucoup d’explications, elle s’insère néanmoins dans un contexte de faits bien connus du recourant sur lesquels il a été interpellé par l’autorité et l’absence de subsomption n’a pas empêché ce dernier de déférer dans les moindres détails la décision attaquée devant le tribunal. Il s’ensuit que la brièveté de la décision et l’absence de subsomption ne justifient pas de prononcer une annulation pure et simple. Mal fondé, ce grief doit également être rejeté.</w:t>
      </w:r>
    </w:p>
    <w:p>
      <w:r>
        <w:rPr>
          <w:b/>
        </w:rPr>
        <w:t>E. 5</w:t>
      </w:r>
    </w:p>
    <w:p>
      <w:r>
        <w:t>Le recourant se plaint d’une violation, par la municipalité, des art. 14 et 15  de la loi du 30 novembre 2021 sur la protection du patrimoine naturel et paysager (LPrPNP; BLV 450.11), faisant valoir que les cèdres litigieux ne seraient pas protégés, faute de classement, de sorte que leur taille, élagage et abattage pourraient être autorisés sans restriction. Même à supposer que les arbres soient protégés, ils devraient pouvoir être abattus, respectivement élagués, car ces mesures relèvent de l’entretien courant du patrimoine arboré qui incombe au propriétaire, d’une part, et sont de nature à remédier au danger que représente la chute de déchets sur son bien-fonds, d’autre part. Enfin, le recourant critique le fait que l’état phytosanitaire des cèdres n’aurait pas pu être établi, faute d’expertise à ce sujet, de simples constatations étant à cet égard insuffisantes. a) Comme cela a été exposé dans l'arrêt AC.2017.0107 du 7 septembre 2017, la décision de la municipalité doit s'insérer dans le cadre de l'art. 62 al. 2 CRF, à savoir qu'il lui incombe de déterminer " s'il y a lieu de protéger la plantation ou, lorsqu'elle l'est déjà, s'il convient d'autoriser l'abattage ou la taille, conformément aux articles 60 et 61 ainsi qu'aux dispositions de la législation sur la protection de la nature, des monuments et des sites ". L'action de droit civil en enlèvement et en écimage de plantations est régie par les art. 57 ss CRF. Selon l'art. 57 CRF, le voisin peut, par cette voie de droit, exiger l'enlèvement des plantations violant les art. 37, 52 et 54 CRF (règles sur les distances minimales), ou l'écimage jusqu'à la hauteur légale des plantations violant les art. 38, 53, 54 et 56 CRF (règles sur les hauteurs). Comme certaines plantations sont protégées en vertu de règles de droit public, le législateur a adopté un système permettant à la juridiction civile d'obtenir une décision de l'autorité communale sur la portée de la protection de droit public, le cas échéant (art. 60 à 62 CRF). L'art. 60 al. 1 CRF dispose que " les plantations protégées en vertu de la loi sur la protection de la nature, des monuments et des sites ou de ses dispositions d'exécution sont soustraites aux actions des articles 50 et 57 à 59 ". Sous le titre " exception ", l'art. 61 CRF prévoit ce qui suit: " 1 Les articles 50 et 57 à 59 trouvent néanmoins application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n'est pas considéré comme tel le ramassage nécessaire des fruits, fleurs, feuilles et brindilles. 2 Dans la mesure du possible, la taille et l'écimage seront ordonnés en lieu et place de l'enlèvement de la plante." b) aa) Les plantations protégées auxquelles fait référence l'art. 60 al. 1 CRF étaient celles visées à l'art. 5 de la loi vaudoise du 10 décembre 1969 sur la protection de la nature, des monuments et des sites (aLPNMS), devenue entre le 1er juin et le 31 décembre 2022 la loi du</w:t>
      </w:r>
    </w:p>
    <w:p>
      <w:r>
        <w:rPr>
          <w:b/>
        </w:rPr>
        <w:t>E. 10</w:t>
      </w:r>
    </w:p>
    <w:p>
      <w:r>
        <w:t>décembre 1969 sur la protection de la nature et des sites (aLPNS; BLV 450.11). Cette disposition prévoyait qu’étaient protégés les arbres que désignent les communes par voie de classement ou de règlement communal, et qui doivent être maintenus soit en raison de leur valeur esthétique, soit en raison des fonctions biologiques qu'ils assurent (let. b). L'art. 6 al. 1 aLPNS autorisait l'abattage des arbres protégés lorsque leur état sanitaire n’est pas satisfaisant ou lorsqu’ils empêchent une exploitation agricole rationnelle ou lorsque des impératifs techniques ou économiques l'imposent (création de routes, chemins, canalisation de ruisseau, etc.). bb) Au 1 er janvier 2023 toutefois, la LPNS a été abrogée par l’entrée en vigueur de la  LPrPNP. La décision attaquée, rendue le 3 août 2023, soit après l’entrée en vigueur de la LPrPNP, lui est donc soumise. Figurant dans une section intitulée " patrimoine arboré " – ce par quoi il faut notamment entendre les arbres et les cordons boisés non soumis à la législation forestière (cf. art. 3 al. 10 LPrPNP) –, les art. 14 et 15 LPrPNP régissent la conservation et l’entretien de ce patrimoine, de même que les dérogations. Ces dispositions sont libellées comme suit: " Art. 14 Conservation et entretien 1 Le patrimoine arboré est conservé, exception faite des haies monospécifiques ou non indigènes, des éléments de l'agroforesterie, ainsi que des buissons en zone à bâtir. 2 Les communes adoptent un règlement pour la protection du patrimoine arboré visant notamment à assurer son développement. Il est soumis à l'approbation du chef du département. 3 L'entretien du patrimoine arboré est possible dans les limites du droit fédéral et cantonal. Il incombe au propriétaire du bien-fonds concerné qui peut le confier à un tiers exploitant. 4 Le service établit une directive d'entretien. Art. 15 Dérogations 1 Les dérogations à l'article 14, alinéa 1 peuvent être octroyées pour la suppression et l'élagage excédant l'entretien courant en présence: a. de risques sécuritaires ou phytosanitaires avérés; b. d'une entrave avérée à l'exploitation agricole; c. ou d'impératifs de construction ou d'aménagement. 2 Les dérogations sont soumises à l'autorisation de la commune, à l'exception de celles concernant les arbres remarquables qui nécessitent une autorisation du service. L'article 23, alinéa 2 de la présente loi est réservé. 3 La demande de dérogation est mise à l'enquête publique durant trente jours et publiée dans la Feuille des avis officiels du Canton de Vaud. Pendant le délai d'enquête, tout intéressé peut déposer une opposition écrite et motivée au greffe municipal. 4 Le règlement précise le contenu de la demande de dérogation." L'art. 15 du règlement vaudois du 22 mars 1989 d'application de la LPNS (RLPNS; BLV 450.11.1), formellement encore en vigueur, précise en outre ce qui suit au sujet de l’abattage: "Art. 15   Abattage (loi, art. 6, al. 3)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 . Ces conditions du droit public cantonal correspondent pour l'essentiel à celles de l'art. 61 CRF (cf. arrêt CDAP AC.2018.0045 du 13 mars 2019 consid. 2b). cc) Selon l’exposé des motifs et projet de loi sur la protection du patrimoine naturel et paysager (LPrPNP; BGC janvier 2022 21_LEG_219 p. 17), la protection du patrimoine arboré revêt une importance particulière à l’aune des changements climatiques qui s’opèrent. Exception faite des éléments relevant de l’agroforesterie, des haies monospécifiques, des petits buissons dans l’espace bâti et des espèces ligneuses ou arbustives exotiques envahissantes, le projet de loi instaure le principe de la conservation du patrimoine arboré et soumet sa suppression ou son élagage à un régime d’autorisation. dd) En application des art. 5 et 6 aLPNMS/aLPNS, le Conseil communal de Coppet a adopté un règlement communal de protection des arbres et arbustes (RPA), approuvé par le Conseil d’Etat le 19 janvier 1994, qui protège en vertu de son art. 2 tous les arbres dont le diamètre du tronc atteint ou dépasse 25 cm à un mètre trente du sol; tous les arbustes isolés à croissance lente tels que buis, houx, ifs, ayant atteint un certain développement, ou les arbustes groupés en cordons boisés, boqueteaux ou haies vives; les arbres et arbustes plantés à titre d’arborisation compensatoire indépendamment de leur taille. L’art. 4 al. 2 RPA prévoit que la municipalité peut accorder l’autorisation d’abattage lorsque l’une ou l’autre des conditions indiquées à l’art. 6 LPNMS ou à l’art. 15 RLPNS, sont réalisées, ainsi que lorsque la salubrité d’un bâtiment est compromise; l’entretien d’un immeuble est rendu excessif; la sécurité des habitants ou du public n’est plus assurée ou lorsque la réalisation d’installations revêtant un caractère d’intérêt général est compromise. c) Selon la jurisprudence relative à la législation antérieure (aLPNS/aLPNMS), les conditions énumérées tant à l'art. 6 aLPNS qu'à l’art. 15 RLPNS ne sont pas exhaustives; l'autorité doit tenir compte de l'ensemble des circonstances et mettre en balance l'intérêt public à la conservation de l'objet protégé avec celui de l'administré à sa suppression. Pour statuer sur une demande d'autorisation d'abattage,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(cf. arrêts CDAP AC.2021.0340 du 6 avril 2022 consid. 2c; AC.2021.0197 du 7 octobre 2021 consid. 2c; AC.2021.0060 du 23 septembre 2021 consid. 2b, et les références citées). A la lecture des dispositions des aLPNS/aLPNMS et du RLPNS ainsi que de la jurisprudence rendue à leur propos, d’une part, et des dispositions de la LPrPNP d’autre part, les conditions d’abattage d’un arbre protégé sont, sous l’angle de la nouvelle loi, au moins aussi restrictives que selon l’ancienne législation (cf. arrêt CDAP AC.2022.0358 du 14 mars 2023 consid. 2a/bb). L’on peut même penser que la nouvelle législation est plus restrictive à cet égard. La lecture des buts et principes de la LPrPNP (cf. art. 1 et 2) et de l’exposé des motifs permet d’ailleurs de constater l’importance qu’il convient d’accorder à la nature en général et au patrimoine arboré en particulier (cf. arrêt CDAP AC.2023.0098 du 10 janvier 2024 consid. 4d). d) En l’espèce, les cèdres litigieux font partie d’un ensemble de 25 à 28 arbres qui ont été plantés il y a sans doute plus de 60 ans de manière resserrée sur une ligne épousant la limite de propriété de la parcelle n° 424. Cette plantation, bien délimitée, forme une sorte de haie de plantes atteignant entre 18 et 20 mètres de hauteur. Lors de l’inspection locale, le tribunal a identifié que 17 arbres plantés le long de la propriété du recourant étaient concernés par le litige. La protection de l’ensemble des cèdres résulte de l’application de l’art. 14 al. 1 LPrPNP, qui pose comme principe la conservation du patrimoine arboré. Pour autant que de besoin, le tribunal note que la plantation litigieuse est également protégée au sens de l’art. 2 RPA, puisque, d’après les mesures reproduites par le rapport du paysagiste du 21 novembre 2023 qu’il n’y a pas lieu de mettre en doute, la majorité des troncs mesurent plus de 50 cm, voire 70 cm, de diamètre, alors que seules quelques plantes ne mesurent qu’environ 20 cm de diamètre. Enfin, il faut réfuter l’argument du recourant selon lequel la protection de l’art. 14 al. 1 LPrPNP serait exclue au motif que les cèdres litigieux ne sont pas des essences indigènes. En effet, d’après le texte clair de cette disposition, ce sont les haies non indigènes qui sont exclues de la protection conférée au patrimoine arboré par cette disposition et non les arbres non indigènes, comme en l’occurrence. Le recourant se prévaut du risque sécuritaire que lui ferait courir la plantation litigieuse, se plaignant d’avoir à subir des chutes d’aiguilles, de cônes – dont certains pèseraient jusqu’à 200 grammes – et de branches, qui pourraient mesurer jusqu’à 90 cm de long – sur son habitation, son garage, sa terrasse et son jardin, craignant pour son intégrité corporelle et celle des membres de sa famille. Il invoque un préjudice grave au sens de l’art. 15 al. 1 ch. 3 RLPNS. D’après la jurisprudence, cette clause ne peut toutefois trouver application que dans des situations exceptionnelles, à titre de correctif là où le maintien de la protection aboutirait à des résultats peu raisonnables (arrêt CDAP AC.2018.0045 du 13 mars 2019 consid. 2d et la réf. citée). Lors de son inspection locale, le tribunal a constaté que des aiguilles et des écailles de cônes étaient tombées sur le sol de la terrasse du recourant. Des photos au dossier, il retire également que des branches tombent parfois dans le jardin du recourant, de même que des cônes. Or, les nuisances constatées, en particulier la chute des épines, des cônes et de leurs écailles sont la conséquence de l’activité physiologique ordinaire des arbres. Il s’agit de nuisances normales auxquelles il faut s’attendre lorsque l’on se trouve sous les arbres en question. Ces nuisances ne constituent pas un préjudice grave au sens des art. 15 al. 1 ch. 3 RLPNMS et 61 al. 1 ch. 3 CRF; cette dernière disposition excluant par ailleurs expressément qu’un préjudice grave soit causé par la chute de fruits, fleurs, feuilles et brindilles. Quant à la chute occasionnelle de branches, elle ne permet pas de conclure en l’espèce que l’on se trouverait dans une situation exceptionnelle qui constituerait un préjudice grave pour le recourant. Le recourant reproche au propriétaire de ne pas entretenir correctement les plantations se situant en limite de propriété. Or, le tribunal n’a pas constaté de manquement à ce propos lors de l’inspection locale du 1 er février 2024; au contraire, il a vu que la parcelle n° 424, richement arborée, était bien entretenue, ce qui valait aussi pour les cèdres litigieux. Enfin, le propriétaire a produit des factures de jardiniers témoignant qu’il effectuait des travaux d’entretien de son jardin. Le recourant invoque également un risque sanitaire et phytosanitaire. Lors de l’inspection locale, la cour, composée d’un ingénieur forestier et d’une ingénieure agronome, n’a pas constaté de signe visible de dépérissement des plantations litigieuses. Ces constatations rejoignent celles des rapports des 29 avril 2022 et 21 novembre 2023 de l’entreprise de E.________, dont il n’y a dès lors pas lieu de remettre en cause l’objectivité. Ce paysagiste a ainsi conclu que l’on se trouvait en présence d’un alignement rare de plantes en bonne santé, dont trois méritaient d’être suivies pour être préservées: deux dont le pied était atteint sur une partie de la circonférence sans marquer vraiment au niveau de la frondaison et une ayant souffert avec une frondaison bien amoindrie. En l’absence de problème apparent (présence de champignons par exemple), le tribunal retient qu’il n’y a pas lieu de procéder à des investigations plus poussées et de mandater un expert à ce propos. L’abattage ne peut donc pas être autorisé à ce stade en raison d’un risque phytosanitaire ou sanitaire. S’agissant enfin d’un élagage, le tribunal a constaté sur place que le recourant y avait lui-même procédé, sans obtenir les résultats escomptés puisqu’il continue de se plaindre de la chute sur sa parcelle de déchets, qui tombent désormais de plus haut puisqu’ils ne sont plus retenus par les branches basses. D’après le rapport du paysagiste du 29 avril 2022, un élagage n’est en effet susceptible de donner satisfaction que sur une très courte période, puisqu’une taille stimule la pousse et devra se répéter périodiquement, les interventions devenant ensuite de plus en plus rapprochées et de plus en plus importantes. En faisant couper les branches à ras des troncs sur une hauteur de plus de 10 mètres, le recourant a ainsi stimulé la pousse des cèdres, sans pour autant constater que la chute des cônes et des aiguilles, cas échéant des branches, aurait été freinée. Un élagage supplémentaire aurait en outre pour inconvénient de déséquilibrer inutilement la frondaison d’arbres sains, ce qui ne saurait raisonnablement être imposé au propriétaire. Il suit de ce qui précède que la décision attaquée résulte d’une pesée des intérêts conforme à la loi. L’intérêt au maintien des arbres litigieux l’emporte sur celui du recourant à les supprimer, respectivement les élaguer, pour des motifs essentiellement de convenance personnelle. 6. Les considérants qui précèdent conduisent au rejet du recours et à la confirmation de la décision attaquée, aux frais du recourant qui succombe (art. 49 al. 1 LPA-VD). Le propriétaire et l’autorité intimée, qui obtiennent gain de cause avec l’assistance d’un conseil, ont droit à des dépens, à la charge du recourant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