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AC.2023.0287 vom 10. Mai 2024</w:t>
      </w:r>
    </w:p>
    <w:p>
      <w:r>
        <w:t>VD Tribunal cantonal, 2024-05-10, FR</w:t>
      </w:r>
    </w:p>
    <w:p>
      <w:r>
        <w:rPr>
          <w:b/>
        </w:rPr>
        <w:t xml:space="preserve">Quelle: </w:t>
      </w:r>
      <w:r>
        <w:t>https://mcp.opencaselaw.ch/entscheid/vd_omni_AC.2023.0287</w:t>
      </w:r>
    </w:p>
    <w:p>
      <w:r>
        <w:t>FR: VD_OMNI AC.2023.0287 du 10 mai 2024</w:t>
      </w:r>
    </w:p>
    <w:p>
      <w:r>
        <w:t>IT: VD_OMNI AC.2023.0287 del 10 maggio 2024</w:t>
      </w:r>
    </w:p>
    <w:p>
      <w:pPr>
        <w:pStyle w:val="Heading2"/>
      </w:pPr>
      <w:r>
        <w:t>Regeste</w:t>
      </w:r>
    </w:p>
    <w:p>
      <w:r>
        <w:t>A.________/Conseil communal de Gilly, Département des institutions, du territoire et du sport (DITS) | Plan d'affectation communal (PACom) de Gilly. L'attribution d'une partie de la parcelle de la recourante, actuellement classée en zone de villas, à la zone de verdure n'est pas critiquable: dans le contexte de surdimensionnement de la zone à bâtir communale, la parcelle forme un espace vide étendu dans le milieu bâti et présente les caractéristiques d'un parc arboré. Pas de violation des principes constitutionnels de la proportionnalité (en lien avec la garantie de la propriété) et de l'égalité de traitement: que des droits à bâtir trop étendus aient été accordés dans le cadre du PPA Hameau de Vincy, approuvé en 2018, ne peut avoir pour conséquence le maintien en zone de l'ensemble de la parcelle de la recourante (c. 2 et 3). Pas lieu de répartir différemment l'aire de sa parcelle affectée en zone de verdure, de manière à diminuer l'atteinte à la constructibilité du terrain, vu que cela contrevient au but de redimensionnement de la zone à bâtir (c. 4).</w:t>
      </w:r>
    </w:p>
    <w:p>
      <w:pPr>
        <w:pStyle w:val="Heading2"/>
      </w:pPr>
      <w:r>
        <w:t>Erwägungen</w:t>
      </w:r>
    </w:p>
    <w:p>
      <w:r>
        <w:rPr>
          <w:b/>
        </w:rPr>
        <w:t>E. 1</w:t>
      </w:r>
    </w:p>
    <w:p>
      <w:r>
        <w:t>a) La contestation porte sur un plan d'affectation communal (PACom). L'art. 34 al. 1 de la loi du 4 décembre 1985 sur l'aménagement du territoire et les constructions (LATC; BLV 700.11) dispose que les plans sont établis par la municipalité. Après l'enquête publique, le plan doit être transmis par la municipalité au conseil communal qui doit se prononcer et, le cas échéant, adopter le plan; ce conseil doit simultanément statuer sur les projets de réponse aux oppositions (art. 42 LATC). Ensuite, il incombe au département cantonal d'approuver le plan adopté par le conseil (art. 43 al. 1 LATC). L'art. 43 al. 2 LATC dispose alors ce qui suit: "[l] a décision du département et les décisions communales sur les oppositions sont notifiées par écrit à la municipalité et aux opposants. Ces décisions sont susceptibles d'un recours au Tribunal cantonal avec libre pouvoir d'examen ". Le recours mentionné à l'art. 43 al. 2 LATC est le recours de droit administratif selon les art. 92 ss de la loi du 28 octobre 2008 sur la procédure administrative (LPA-VD; BLV 173.36). En l'occurrence, la recourante attaque ces deux décisions (d'adoption et d'approbation). b) D'après la jurisprudence, celui qui conteste un nouveau plan d'affectation a qualité pour recourir s'il a pris part à la procédure devant l'autorité précédente – en d'autres termes s'il a fait opposition pendant l'enquête publique –, s'il est atteint par la décision attaquée et s'il dispose d'un intérêt digne de protection à ce qu'elle soit annulée ou modifiée (art. 75 let. a LPA-VD, par renvoi de l'art. 99 LPA-VD). Le propriétaire d'un bien-fonds compris dans le périmètre du plan peut recourir en demandant l'annulation de mesures comportant des restrictions de l'usage de son propre bien-fonds ou de l'exercice de son droit de propriété. Il faut alors que l'admission du recours lui procure un avantage pratique; le propriétaire ne peut pas contester des éléments du plan en invoquant l'intérêt public ou l'intérêt général à la bonne application du droit, quand l'annulation ou la modification de ces mesures d'aménagement ne lui serait pas directement favorable (ATF 141 II 50 consid. 2.1; CDAP AC.2021.0351 du 11 juillet 2022 consid. 1c). Par ailleurs, la jurisprudence reconnaît généralement la qualité pour recourir au propriétaire voisin, qui conteste les possibilités de construire accordées par un nouveau plan d'affectation, en invoquant les inconvénients ou les nuisances qu'il subirait directement (cf. notamment TF 1C_180/2019 du 16 mars 2021 consid. 1; CDAP AC.2020.0065 du 15 mars 2021 consid. 1). En l'occurrence, la recourante, qui a formé opposition durant l'enquête publique et qui conteste le classement partiel de sa parcelle en zone de verdure, mesure restreignant l'usage du bien-fonds, a manifestement la qualité pour recourir. c) Pour le reste, déposé en temps utile (cf. art. 95 LPA-VD), le recours satisfait en outre aux autres exigences légales de recevabilité (en particulier art. 79 LPA-VD, par renvoi de l'art. 99 LPA-VD). Il y a donc lieu d'entrer en matière.</w:t>
      </w:r>
    </w:p>
    <w:p>
      <w:r>
        <w:rPr>
          <w:b/>
        </w:rPr>
        <w:t>E. 2</w:t>
      </w:r>
    </w:p>
    <w:p>
      <w:r>
        <w:t>) et de la nature du terrain de la portion dézonée (parc arboré). La recourante ne peut être suivie lorsqu'elle prétend que le dézonage de sa parcelle s'inscrit en faux avec les objectifs du droit fédéral. Si l'affectation de la parcelle n o 328 en zone d'habitation répond aux intérêts publics de la densification des zones à bâtir souhaitée par la LAT et la planification directrice cantonale, l'aménagement, dans le milieu bâti, d'aires de verdure et d'espaces plantés d'arbres correspond également à un principe important de l'aménagement du territoire, consacré par l'art. 3 al. 3 let. e LAT. La pesée des intérêts est adéquate: la planification litigieuse tient compte des objectifs découlant du droit fédéral et du PDCn, tout en laissant à la propriétaire des possibilité de construction pour la partie bâtie (et ses alentours) de la parcelle n o 328. d) Vu ce qui précède, il n'y a pas lieu d'admettre les réquisitions d'instruction de la recourante tendant à la consultation des dossiers des autres procédures de recours en lien avec le PACom litigieux (sur l'appréciation anticipée des preuves, cf. ATF 145 I 167 consid. 4.1; 140 I 285 consid. 6.3.1; CDAP AC.2021.0135 du 20 janvier 2022 consid. 2a/aa et les réf. cit.). On ne voit en effet pas en quoi cette mesure d'instruction serait susceptible de conduire à une appréciation différente, s'agissant du bien-fondé du classement d'une partie de la parcelle n o 328 en zone de verdure, ce d’autant plus qu’aucun autre recours n’a de lien avec l’instauration des zones de verdure et que l’ensemble des recours dirigés à l’encontre du nouveau PACom de Gilly sont rejetés par la cour de céans. e) L'égalité de traitement (art. 8 Cst.), invoquée par la recourante,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TF 1C_129/2022 du 18 avril 2023 consid. 4.2 et les références). Est arbitraire une décision qui se révèle insoutenable, en contradiction manifeste avec la situation effective, ou qui a été adoptée sans motifs objectifs et en violation d'un droit certain (ATF 148 II 465 consid. 8.1 et la jurisprudence citée). A l'évidence, vu ce qui vient d'être exposé, l'affectation de la parcelle n o 328 dans une zone de verdure n'est pas arbitraire et il n'y a pas lieu de comparer les restrictions imposées à la recourante à celles subies par d'autres propriétaires dont les biens-fonds sont classés ou déclassés dans d'autres zones. Il en va de même par rapport aux parcelles qui ne sont pas régies par le PACom, mais qui continuent de l’être par des plans d’affectation spéciaux qui ne font pas l’objet de la présente procédure, notamment le PPA Hameau de Vincy, adopté par le conseil communal le 19 juin 2018 et approuvé par le DITS le 31 août 2018, avant d’être pour l’essentiel confirmé par le CDAP dans un arrêt rendu le 10 février 2020 (AC.2018.0356). Même à supposer qu’au regard de l’art. 15 LAT des droits à bâtir trop étendus aient été accordés dans le cadre du PPA Hameau de Vincy – ce qui n’est à ce stade pas établi -, cela ne pourrait pas avoir pour conséquence le maintien en zone à bâtir de l’ensemble de la parcelle n° 328, mais tout au plus éventuellement une révision du PPA précité, dans le but de diminuer le potentiel constructible du secteur qu’il régit. En effet, malgré le nouveau PACom, il demeure un important solde incompressible de la surcapacité d’accueil des zones à bâtir communales dans leur ensemble, soit 170 habitants, alors que seules quelques dizaines d’habitants pourraient encore être accueillis dans le hameau de Vincy, comme le montre le dossier produit par la municipalité à propos de ce PPA. Ainsi, même si le potentiel constructible du hameau de Vincy était diminué, il resterait de toute façon à l’échelle de l’ensemble de la commune un important surdimensionnement incompressible des réserves de zones à bâtir d’habitation qui ferait obstacle au maintien de l’intégralité de la parcelle de la recourante en zone à bâtir.</w:t>
      </w:r>
    </w:p>
    <w:p>
      <w:r>
        <w:rPr>
          <w:b/>
        </w:rPr>
        <w:t>E. 3</w:t>
      </w:r>
    </w:p>
    <w:p>
      <w:r>
        <w:t>Le dézonage est fondé sur l'art. 15 LAT, qui constitue une base légale suffisante. Le but qu'il poursuit, soit la réduction des zones à bâtir surdimensionnées, relève d'un intérêt public important (ATF 144 II 41 consid. 5.2). Il n'y a dès lors pas lieu de s'écarter du principe selon lequel, en matière d'aménagement du territoire, les buts d'intérêt public poursuivis par un plan d'affectation priment l'intérêt privé du propriétaire, en particulier s'il s'agit d'un intérêt financier (TF 1C_652/2022 du 7 mars 2024 consid. 3.3). Sous l'angle de la proportionnalité au sens strict, la mesure litigieuse est ainsi admissible; elle est en outre apte à atteindre le but d'intérêt public visé (soit la réduction du surdimensionnement du territoire communal). De point de vue de la règle de la nécessité, une mise en zone de verdure constitue une mesure moins incisive qu'un classement en zone agricole. On relèvera enfin que la propriétaire de la parcelle n o 328 a disposé de longues années pour bénéficier des possibilités de construire que lui offrait l'ancienne planification, et ainsi valoriser son terrain, ce qui n'a pas été fait. Dans ce contexte, le grief tiré de la violation de la garantie de la propriété (cf. art. 26 Cst.), qui se confond avec les autres moyens développés par la recourante et qui n’a donc pas de portée propre, ne peut être qu'écarté.</w:t>
      </w:r>
    </w:p>
    <w:p>
      <w:r>
        <w:rPr>
          <w:b/>
        </w:rPr>
        <w:t>E. 4</w:t>
      </w:r>
    </w:p>
    <w:p>
      <w:r>
        <w:t>À titre subsidiaire, la recourante demande une répartition différente de la surface de sa parcelle affectée en zone de verdure. Elle a produit à cet égard un plan intitulé " Proposition subsidiaire de localisation de la zone de verdure ", établi par l'architecte B.________ le 28 août 2023, qui maintient en zone d’habitation, au sud de la parcelle n o 328, un espace de 1'004 m 2 destiné à accueillir une seconde villa. Ce document est sans pertinence au regard des buts poursuivis par la mesure d'aménagement litigieuse: la recourante perd en effet de vue que cette dernière vise à réduire les zones à bâtir surdimensionnées, et non pas à permettre, comme elle le voudrait, la construction d'une seconde habitation sur son terrain, ce qui contreviendrait à cet objectif. C'est ainsi à bon droit que les autorités en charge de la planification ont écarté la solution alternative proposée par la recourante.</w:t>
      </w:r>
    </w:p>
    <w:p>
      <w:r>
        <w:rPr>
          <w:b/>
        </w:rPr>
        <w:t>E. 5</w:t>
      </w:r>
    </w:p>
    <w:p>
      <w:r>
        <w:t>Les considérants qui précèdent conduisent au rejet du recours, mal fondé. Cela entraîne la confirmation des décisions attaquées. Un émolument judiciaire sera mis à la charge de la recourante, qui succombe (art. 49 LPA-VD). Celle-ci versera également une indemnité de dépens en faveur de la commune de Gilly, qui a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