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AC.2023.0241 vom 3. Juni 2024</w:t>
      </w:r>
    </w:p>
    <w:p>
      <w:r>
        <w:t>VD Tribunal cantonal, 2024-06-03, FR</w:t>
      </w:r>
    </w:p>
    <w:p>
      <w:r>
        <w:rPr>
          <w:b/>
        </w:rPr>
        <w:t xml:space="preserve">Quelle: </w:t>
      </w:r>
      <w:r>
        <w:t>https://mcp.opencaselaw.ch/entscheid/vd_omni_AC.2023.0241</w:t>
      </w:r>
    </w:p>
    <w:p>
      <w:r>
        <w:t>FR: VD_OMNI AC.2023.0241 du 3 juin 2024</w:t>
      </w:r>
    </w:p>
    <w:p>
      <w:r>
        <w:t>IT: VD_OMNI AC.2023.0241 del 3 giugno 2024</w:t>
      </w:r>
    </w:p>
    <w:p>
      <w:pPr>
        <w:pStyle w:val="Heading2"/>
      </w:pPr>
      <w:r>
        <w:t>Regeste</w:t>
      </w:r>
    </w:p>
    <w:p>
      <w:r>
        <w:t>A.________, B.________, C.________/Municipalité de Lausanne | Confirmation de la charge contenue dans le permis de construire concernant l'accès aux personnes à mobilité réduite à la suite du changement d'affectation d'un appartement d'habitation en surface administrative. L'entrée du bâtiment n'est accessible que par des escaliers et les recourantes ne démontrent pas que la création d'une rampe ne serait pas envisageable. Pas de violation du principe de la bonne foi de l'autorité puisqu'il ne ressort pas du dossier que la municipalité ait donné une quelconque garantie.</w:t>
      </w:r>
    </w:p>
    <w:p>
      <w:pPr>
        <w:pStyle w:val="Heading2"/>
      </w:pPr>
      <w:r>
        <w:t>Erwägungen</w:t>
      </w:r>
    </w:p>
    <w:p>
      <w:r>
        <w:rPr>
          <w:b/>
        </w:rPr>
        <w:t>E. 1</w:t>
      </w:r>
    </w:p>
    <w:p>
      <w:r>
        <w:t>La voie du recours de droit administratif au Tribunal cantonal, selon les art. 92 ss de la loi du 28 octobre 2008 sur la procédure administrative (LPA-VD; BLV 173.36), est ouverte contre une décision d'octroi d'un permis de construire (cf. art. 103 ss  de la loi du 4 décembre 1985 sur l'aménagement du territoire et les constructions [LATC; BLV 700.11]). En l'occurrence, l'objet de la contestation est le permis de construire du 20 juin 2023 mais l'objet du litige est limité à la charge n° 1 du Service de l'urbanisme de la Ville de Lausanne quant à l'adaptation de l'accès à l'ascenseur pour les personnes handicapées à partir de la rue selon la norme SIA 500. Les recourantes, en tant que propriétaires et destinataires du permis de construire, ont qualité pour recourir (art. 75 let. a LPA-VD, par renvoi de l'art. 99 LPA-VD). Déposé en temps utile (art. 95 LPA-VD), le recours satisfait en outre aux autres conditions formelles de recevabilité (notamment art. 79 LPA-VD, par renvoi de l'art. 99 LPA-VD). Il y a donc lieu d'entrer en matière.</w:t>
      </w:r>
    </w:p>
    <w:p>
      <w:r>
        <w:rPr>
          <w:b/>
        </w:rPr>
        <w:t>E. 2</w:t>
      </w:r>
    </w:p>
    <w:p>
      <w:r>
        <w:t>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2bis L'avantage procuré aux usagers ne doit pas être disproportionné par rapport aux coûts engendrés ou à l'atteinte portée à l'environnement, à la nature ou au patrimoine.</w:t>
      </w:r>
    </w:p>
    <w:p>
      <w:r>
        <w:rPr>
          <w:b/>
        </w:rPr>
        <w:t>E. 3</w:t>
      </w:r>
    </w:p>
    <w:p>
      <w:r>
        <w:t>En alléguant ensuite que la rampe-escaliers actuelle avait été suggérée par le Service analyse et inspection des constructions, les recourantes semblent invoquer le principe de la bonne foi. a) A teneur de l'art. 5 al. 3 Cst.,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du particulier à la protection de sa bonne foi dans ses relations avec l'Etat, consacré à l'art. 9 in fine Cst. (cf. ATF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(cf. ATF 137 I 69 consid. 2.5.1).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et les références). b) En l'occurrence, les recourantes n'ont pas apporté la moindre preuve visant à établir que la rampe-escaliers avaient été suggérée par les autorités. Cela est d'autant moins probable que la rampe-escaliers ne constitue pas une solution prévue par la norme SIA 500. Par ailleurs, les recourantes, dont au moins une est architecte, doivent être considérées comme des spécialistes de la construction et elles auraient dû se rendre compte, le cas échéant, que cette solution n'était pas satisfaisante, et donc de l'inexactitude de tout renseignement donné en ce sens. Ce d'autant plus au vu de la charge déjà présente dans le permis de construire initial visant à favoriser l'accès aux personnes handicapées. S'il est certes étonnant que la municipalité ait validé le projet dans ces conditions, rien ne permet de retenir qu'elle ait donné une quelconque garantie quant à cette rampe-escaliers. c) Dans tous les cas, il faut rappeler que la charge contestée dans le cadre du présent recours fait suite à la demande du changement d'affectation d'un appartement destiné au logement en surface administrative, respectivement en cabinet de psychothérapie ouvert au public, ce qui était déjà une raison suffisante pour que la municipalité inscrive cette charge dans le nouveau permis de construire.</w:t>
      </w:r>
    </w:p>
    <w:p>
      <w:r>
        <w:rPr>
          <w:b/>
        </w:rPr>
        <w:t>E. 4</w:t>
      </w:r>
    </w:p>
    <w:p>
      <w:r>
        <w:t>Il résulte des considérants que le recours doit être rejeté et la charge contestée du permis de construire confirmée. Un émolument de justice sera mis solidairement à la charge des recourantes qui succombent (art. 49 al. 1 LPA-VD; art. 4 al. 1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