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AC.2023.0224 vom 21. August 2024</w:t>
      </w:r>
    </w:p>
    <w:p>
      <w:r>
        <w:t>VD Tribunal cantonal, 2024-08-21, FR</w:t>
      </w:r>
    </w:p>
    <w:p>
      <w:r>
        <w:rPr>
          <w:b/>
        </w:rPr>
        <w:t xml:space="preserve">Quelle: </w:t>
      </w:r>
      <w:r>
        <w:t>https://mcp.opencaselaw.ch/entscheid/vd_omni_AC.2023.0224</w:t>
      </w:r>
    </w:p>
    <w:p>
      <w:r>
        <w:t>FR: VD_OMNI AC.2023.0224 du 21 août 2024</w:t>
      </w:r>
    </w:p>
    <w:p>
      <w:r>
        <w:t>IT: VD_OMNI AC.2023.0224 del 21 agosto 2024</w:t>
      </w:r>
    </w:p>
    <w:p>
      <w:pPr>
        <w:pStyle w:val="Heading2"/>
      </w:pPr>
      <w:r>
        <w:t>Regeste</w:t>
      </w:r>
    </w:p>
    <w:p>
      <w:r>
        <w:t>A.________ à AY.________ /Municipalité d'Epalinges, Direction générale de l'environnement (DGE) | Admission du recours dirigé contre un permis de construire portant (essentiellement) sur la réalisation d'une centrale de chauffage à distance. Le projet a subi, en cours d'instance, des modifications telles (extension volumineuse, changement d'affectation substantiel d'un bâtiment, etc.) qu'elles doivent faire l'objet d'une (nouvelle) enquête publique de base.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Déposés en temps utile (art. 95 LPA-VD), les recours AC.2023.0224, AC.2023.0225, AC.2023.0226 et AC.2023.0238 respectent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n os 1, 2, 3 et 4. Il y a donc lieu d'entrer en matière.</w:t>
      </w:r>
    </w:p>
    <w:p>
      <w:r>
        <w:rPr>
          <w:b/>
        </w:rPr>
        <w:t>E. 2</w:t>
      </w:r>
    </w:p>
    <w:p>
      <w:r>
        <w:t>Les recourants n o</w:t>
      </w:r>
    </w:p>
    <w:p>
      <w:r>
        <w:rPr>
          <w:b/>
        </w:rPr>
        <w:t>E. 4</w:t>
      </w:r>
    </w:p>
    <w:p>
      <w:r>
        <w:t>est fondé, ce qui justifie l'admission des recours, sans qu'il ne soit besoin d'examiner au fond le projet litigieux. Pour ce motif, il n'y a pas lieu d'accéder aux réquisitions d'instruction formées dans le cadre de la présente procédure. 3. Le considérant qui précède conduit à l'admission des recours, bien fondés. Cela entraîne l'annulation des décisions rendues par la municipalité le</w:t>
      </w:r>
    </w:p>
    <w:p>
      <w:r>
        <w:rPr>
          <w:b/>
        </w:rPr>
        <w:t>E. 9</w:t>
      </w:r>
    </w:p>
    <w:p>
      <w:r>
        <w:t>juin 2023 et par le Direction générale de l'environnement le 27 mars 2024. Vu l'issue de la cause, un émolument judiciaire doit être mis à la charge de la commune d'Epalinges (art. 49 LPA-VD). Les recourants, tous assistés d'un avocat, ont droit à des dépens, mis à la charge de la commune d'Epalinges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