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AC.2023.0174 vom 13. März 2025</w:t>
      </w:r>
    </w:p>
    <w:p>
      <w:r>
        <w:t>VD Tribunal cantonal, 2025-03-13, FR</w:t>
      </w:r>
    </w:p>
    <w:p>
      <w:r>
        <w:rPr>
          <w:b/>
        </w:rPr>
        <w:t xml:space="preserve">Quelle: </w:t>
      </w:r>
      <w:r>
        <w:t>https://mcp.opencaselaw.ch/entscheid/vd_omni_AC.2023.0174</w:t>
      </w:r>
    </w:p>
    <w:p>
      <w:r>
        <w:t>FR: VD_OMNI AC.2023.0174 du 13 mars 2025</w:t>
      </w:r>
    </w:p>
    <w:p>
      <w:r>
        <w:t>IT: VD_OMNI AC.2023.0174 del 13 marzo 2025</w:t>
      </w:r>
    </w:p>
    <w:p>
      <w:pPr>
        <w:pStyle w:val="Heading2"/>
      </w:pPr>
      <w:r>
        <w:t>Regeste</w:t>
      </w:r>
    </w:p>
    <w:p>
      <w:r>
        <w:t>A.________, B._______/Municipalité de ********, C.________ | Recours contre une décision municipale relative à l'exécution d'un ordre de mise en conformité d'une villa de février 2002 à la suite d'un arrêt du Tribunal cantonal de septembre 2022 (AC.2023.0174) et requête en prononcé de la nullité de cet arrêt, subsidiairement en révision (AC.2023.0258). - Jonction des deux causes (consid. 1). - Recours irrecevable dans la cause AC.2023.0174, dès lors que les griefs invoqués par les recourants visent à remettre en cause la décision définitive et exécutoire sur laquelle repose la décision d'exécution litigieuse, ce qui est impossible à ce stade (consid. 3). - Les griefs soulevés par les recourants ne font pas apparaître que l'arrêt du Tribunal cantonal de septembre 2022 serait affecté de nullité (consid. 4). - A supposer recevable, la demande de révision déposée par les recourants devrait être rejetée (consid. 5).</w:t>
      </w:r>
    </w:p>
    <w:p>
      <w:pPr>
        <w:pStyle w:val="Heading2"/>
      </w:pPr>
      <w:r>
        <w:t>Erwägungen</w:t>
      </w:r>
    </w:p>
    <w:p>
      <w:r>
        <w:rPr>
          <w:b/>
        </w:rPr>
        <w:t>E. 1</w:t>
      </w:r>
    </w:p>
    <w:p>
      <w:r>
        <w:t>Outre le dépôt d'un recours contre la décision de la municipalité du 24 avril 2023 (cause AC.2023.0174), les recourants ont requis du tribunal de céans le prononcé de la nullité de son arrêt ******** du ******** septembre 2022, subsidiairement sa révision (cause AC.2023.0258). Se pose dès lors la question de la jonction des deux causes. Aux termes de l'art. 24 al. 1 de la loi vaudoise du 28 octobre 2008 (LPA-VD; BLV 173.36), l'autorité peut, d'office ou sur requête, joindre en une même procédure des affaires qui se rapportent à une situation de fait identique ou à une cause juridique commune. Il y a en l'occurrence une connexité évidente entre les causes AC.2023.0174 et AC.2023.0258, qui concernent le même ensemble de faits et les mêmes parties, de sorte que leur jonction doit être ordonnée d'office, conformément à la disposition précitée.</w:t>
      </w:r>
    </w:p>
    <w:p>
      <w:r>
        <w:rPr>
          <w:b/>
        </w:rPr>
        <w:t>E. 2</w:t>
      </w:r>
    </w:p>
    <w:p>
      <w:r>
        <w:t>Il convient, à titre préalable, de circonscrire l'objet du litige. a) Aux termes de l’art. 79 LPA-VD, l'acte de recours doit être signé et indiquer les motifs et les conclusions du recours (al. 1). Le recourant ne peut pas prendre de conclusions qui sortent du cadre fixé par la décision attaquée; il peut en revanche présenter des allégués et moyens de preuve qui n’ont pas été invoqués jusque-là (al. 2). b) aa)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être réduit par rapport à l'objet de la contestation. Il ne peut en revanche pas, sauf exception, s'étendre au-delà de celui-ci (ATF 144 II 359 consid. 4.3, et les références citées; arrêts TF 8C_636/2020 du 8 juin 2021 consid. 3.2.1; 8C_619/2019 du 3 juillet 2020 consid. 4.2.1; cf. aussi arrêt TF 1C_192/2022 du 26 janvier 2023 consid. 2.1). bb) En l'espèce, les recourants prennent différentes conclusions en lien avec la domiciliation qu'aurait acceptée l'autorité intimée du tiers intéressé et de sa famille dans la villa litigieuse, de même que, comme ils l'ont déjà fait dans la cause ********, relatives à l'évacuation de ces derniers de l'appartement qu'ils occupent dans cette même villa. Ces aspects ne font toutefois pas partie des rapports juridiques à propos desquels l'autorité intimée s'est prononcée dans la décision du 24 avril 2023 et excèdent dès lors l'objet du litige. Comme le relève l'autorité intimée, il est pour le moins abusif de la part des recourants de saisir des mêmes conclusions en évacuation du tiers intéressé et de sa famille – qui ne relèvent d'ailleurs pas du droit public, mais du droit privé – le tribunal de céans, alors même que celui-ci s'est déjà prononcé à cet égard dans son arrêt ******** du ******** septembre 2022 consid. 2b. c) aa)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que l'on puisse déduire de l'acte de recours sur quels points et pour quelles raisons la décision attaquée est contestée. Si elle ne doit pas nécessairement être pertinente, la motivation du recours doit à tout le moins se rapporter à l'objet de la décision attaquée et au raisonnement juridique qui la soutient, sous peine d'irrecevabilité (cf. CDAP BO.2023.0019 du 28 novembre 2024 consid. 2a; PS.2023.0006 du 17 mai 2023 consid. 1a/bb, et les références citées). bb) Les recourants invoquent en l'occurrence, par le biais de leur ancien mandataire (cf. son écriture du 26 octobre 2023), le fait que leur recours du 30 mai 2023 porterait aussi contre la décision rendue le 17 juillet 2023 par l'autorité intimée relative à la question de l'aménagement des combles. Ils indiquent en effet que " les objets des courriers des 17 juillet et 14 août 2023 sont matériellement compris dans la décision du 24 avril 2023 frappée de recours le 30 mai 2023 ( cause no AC.2023.0174 ) et de surcroît, ont été inclus formellement dans cette procédure par ma réplique du 21 août 2023 (page 2, en haut), partant ils sont valablement couverts par lesdites conclusions (vu les féries pour celle du 17 juillet) ". La décision du 24 avril 2023, qui porte sur l'exécution de la décision du ******** février 2002 et donc sur la suppression des deux cuisines excédentaires et la pose de deux portes de communication, et celle du 17 juillet 2023, qui a de son côté pour objet la question de l'aménagement des combles, n'ont pas le même objet. Le recours interjeté par les recourants le 30 mai 2023 contre la décision du 24 avril 2023 (cause AC.2023.0174) ne peut donc pas aussi avoir été déposé contre la décision du 17 juillet 2023, d'autant plus que cette dernière a été rendue après le recours interjeté le 30 mai 2023. Le fait que, dans son écriture du 21 août 2023, l'ancien mandataire des recourants se réfère au courrier du juge instructeur du 17 août 2023 lui transmettant copie de la décision du 17 juillet 2023 et du courrier de l'autorité intimée du 14 août 2023 produisant cette décision n'est pas déterminant. Surtout, les recourants admettent dans leur écriture du 21 août 2023 ne pas avoir encore recouru contre la décision municipale du 17 juillet 2023, puisque leur mandataire, dans cette même écriture, précise (p. 5) qu'" Un recours sera interjeté d'ici au 14 septembre 2023, vu les féries, contre la décision du 17 juillet 2023 reçue le 19 juillet ". Or, aucun recours n'a ensuite été déposé par les intéressés auprès du tribunal de céans contre la décision du 17 juillet 2023, ainsi que la CDAP l'a constaté le 20 octobre 2023, précisant qu'aucun recours n'avait alors été enregistré contre la décision de la municipalité du 17 juillet 2023. Il s'ensuit qu'aucune des deux causes (AC.2023.0174 et AC.2023.0258) ne porte sur la décision de l'autorité intimée du 17 juillet 2023, dès lors définitive et exécutoire. Cause AC.2023.0174</w:t>
      </w:r>
    </w:p>
    <w:p>
      <w:r>
        <w:rPr>
          <w:b/>
        </w:rPr>
        <w:t>E. 3</w:t>
      </w:r>
    </w:p>
    <w:p>
      <w:r>
        <w:t>Les recourants remettent ensuite en question, dans le recours précité, le principe de la suppression des deux cuisines excédentaires au sous-sol et dans les combles et discutent sur le fond de la pose des deux portes communicantes au rez-de-chaussée, respectivement au 1 er étage. a) Selon la jurisprudence, le recours n'est pas ouvert contre une mesure d'exécution pour remettre en cause la décision définitive et exécutoire sur laquelle elle repose. Il n'y a d'exception à ce principe que si la décision de fond a été prise en violation d'un droit fondamental inaliénable et imprescriptible du recourant ou lorsqu'elle est nulle de plein droit ( ATF 129 I 410 consid. 1.1; 119 Ib 492 consid. 3c/cc). Une telle exception ne peut concerner que des situations exceptionnelles et particulièrement graves ( ATF 147 IV 453 consid. 1.4.1; 118 Ia 209 consid. 2c; arrêt TF 1C_224/2021 du 28 octobre 2021 consid. 4.1; pour l'ensemble de ce paragraphe, cf. aussi arrêt TF ******** du 7 février 2023 consid. 3.3). b) En l'espèce, la décision du 24 avril 2023 constitue une décision d'exécution de la décision municipale du ******** février 2002 ordonnant une remise en état, décision définitive et exécutoire. aa) Les recourants font toutefois valoir que la décision du ******** février 2002 n'aurait pu matériellement viser la cuisine des combles, installée en 2014. De plus, le caractère litigieux de cette cuisine devrait, conformément à l'arrêt du tribunal de céans ********, être examiné par l'autorité intimée dans le cadre de la question de l'occupation des combles. La cuisine du sous-sol, simple cuisinette, n'impliquerait pour sa part pas l'existence d'un troisième foyer, mais serait utile au carnotzet qui s'y trouve; elle ne créerait ainsi aucun foyer. Les recourants, dans leur recours contre une décision d'exécution, ne peuvent en l'état remettre en question le principe même de la suppression de deux cuisines excédentaires, quels que soient le lieu où elles se trouvent et le fait qu'il ne s'agirait, au sous-sol, que d'une cuisinette. Ainsi que le tribunal de céans l'a déjà relevé dans son arrêt ******** consid. 1b, l'autorité intimée avait en effet statué en 2002 sur le principe de la suppression des deux cuisines excédentaires par une décision entrée en force sur laquelle elle n'était jamais revenue, jugeant que le recours alors déposé par les recourants était irrecevable en tant qu'il portait sur l'ordre de supprimer les deux cuisines excédentaires. L'on ne saurait non plus considérer que le caractère litigieux de la cuisine se trouvant dans les combles devrait être examiné dans le cadre de l'occupation de celles-ci, les procédures suivies jusqu'ici ayant clairement distingué la question des cuisines excédentaires, y compris celle des combles, de celle de l'aménagement de ces dernières. bb) S'agissant de l'obligation de créer deux portes communicantes, dont l'une au 1 er étage, les recourants invoquent le fait qu'une telle porte existerait, mais que, pour s'isoler phoniquement de la partie occupée par le tiers intéressé, le recourant A.________ aurait fait placer des panneaux, facilement enlevables, à l'intérieur de la pièce qu'il occuperait au 1 er étage. Outre le fait qu'il n'est apparu à aucun moment jusqu'ici, y compris de la part des recourants, que l'une des deux portes aurait effectivement été créée, sur ce point non plus, les intéressés ne sauraient en l'état invoquer un grief en lien avec le principe même de la pose d'une porte de communication au 1 er étage. A supposer d'ailleurs qu'une telle porte existe bel et bien, on ne voit pas très bien où les recourants voudraient en venir avec un tel grief, puisque la décision entreprise impose justement la création d'une porte de communication au premier étage. cc) Les différents griefs précités des recourants et celui selon lequel l'installation d'une porte de communication au rez-de-chaussée ne serait justifiée par aucun intérêt public ne font en outre pas apparaître, comme le Tribunal fédéral l'a d'ailleurs déjà relevé s'agissant de la pose des deux portes de communication au rez-de-chaussée et au 1 er étage (cf. arrêt TF ******** consid. 3.3), que la décision de 2002 serait affectée de nullité ou d'un autre vice particulièrement grave justifiant sa remise en cause au stade de l'exécution. L'exigence de portes de communication dans un même logement est dictée, tout comme la limitation du nombre de cuisines, par le souci d'éviter la création d'un nombre de logements supérieur à celui qui a été autorisé. Elle repose sur un intérêt public évident et, dans la mesure où les deux portes de communication étaient prévues dans le permis de construire, de même que deux cuisines seulement, et non pas quatre, pour l'ensemble de la villa, il n'y a aucune atteinte à la garantie de la propriété des recourants. dd) En conséquence, le recours est irrecevable dans la cause AC.2023.0174. Cause AC.2023.0258</w:t>
      </w:r>
    </w:p>
    <w:p>
      <w:r>
        <w:rPr>
          <w:b/>
        </w:rPr>
        <w:t>E. 4</w:t>
      </w:r>
    </w:p>
    <w:p>
      <w:r>
        <w:t>Les recourants requièrent de la CDAP le prononcé de la nullité de son arrêt ******** du ******** septembre 2022. Invoquant la découverte de faits nouveaux relatifs à des informations concernant A.________, C.________ et sa compagne figurant au Contrôle des habitants, ils font valoir à l'appui de leur requête la violation crasse de règles de procédure de base, soit de l'obligation du respect du principe de la bonne foi et de celle de ne pas omettre des faits pertinents et importants, au sens des art. 28 et 30 LPA-VD. a) aa) L'art. 5 al. 3 Cst. prévoit que les organes de l'Etat et les particuliers doivent agir de manière conforme aux règles de la bonne foi. De ce principe général découle le droit fondamental du particulier à la protection de sa bonne foi dans ses relations avec l’Etat, consacré à l’art.</w:t>
      </w:r>
    </w:p>
    <w:p>
      <w:r>
        <w:rPr>
          <w:b/>
        </w:rPr>
        <w:t>E. 4.1</w:t>
      </w:r>
    </w:p>
    <w:p>
      <w:r>
        <w:t>p. 170 s.; 142 III 48 consid. 4.1.1 p. 52 s.).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p. 170 s., et les arrêts cités; cf. aussi arrêts TF 1C_638/2020 du 17 juin 2021 consid. 2.1; 1C_576/2020 du 1 er avril 2021 consid. 3.1). b) La cour est en l'occurrence en mesure de se faire une idée complète et précise des faits pertinents et de traiter en toute connaissance de cause les moyens soulevés, conformément aux considérants ci-dessus, sur la base des pièces figurant au dossier. Elle renonce en conséquence, par appréciation anticipée des preuves, à ordonner la mesure d'instruction sollicitée par les recourants, sans qu'il n'en résulte une violation de leur droit d'être entendus. 7. Vu les considérants qui précèdent, le recours interjeté dans la cause AC.2023.0174 doit être déclaré irrecevable, de même que la requête en nullité de l'arrêt ******** du ******** septembre 2022 rejetée et la demande de révision de ce même arrêt rejetée, dans la mesure où elle est recevable (cause AC.2023.0258). Compte tenu de l’issue de la cause, des frais seront mis à la charge des recourants (art. 49, 91 et 99 LPA-VD), qui verseront en outre des dépens à la commune ainsi qu'au tiers intéressé, qui obtiennent gain de cause par l’intermédiaire de mandataires professionnels (art. 55, 91 et 99 LPA-VD).</w:t>
      </w:r>
    </w:p>
    <w:p>
      <w:r>
        <w:rPr>
          <w:b/>
        </w:rPr>
        <w:t>E. 9</w:t>
      </w:r>
    </w:p>
    <w:p>
      <w:r>
        <w:t>in fine Cst. (arrêt TF 1C_277/2020 du 27 août 2020 consid. 2.2, et les références citées). bb) Aux termes de l'art. 28 LPA-VD, l'autorité établit les faits d'office (al. 1). Elle n'est pas liée par les offres de preuves formulées par les parties (al. 2). Conformément à l'art. 30 LPA-VD, les parties sont tenues de collaborer à la constatation des faits dont elles entendent déduire des droits (al. 1). Lorsque les parties refusent de prêter le concours qu'on peut attendre d'elles à l'établissement des faits, l'autorité peut statuer en l'état du dossier (al. 2). b) Selon la jurisprudence constante du Tribunal fédéral, la nullité absolue ne frappe que les décisions affectées des vices les plus graves, manifestes ou du moins facilement décelables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Entrent avant tout en considération comme motifs de nullité la violation grossière de règles de procédure ainsi que l'incompétence fonctionnelle et matérielle de l'autorité appelée à statuer. En revanche, des vices de fond n'entraînent qu'à de rares exceptions la nullité d'une décision (cf. ATF 149 IV 9 consid. 6.1, et les références citées; ATF 145 III 436 consid. 4, et les références citées). c) Les griefs soulevés par les recourants ne font pas apparaître que l'arrêt ******** serait affecté de nullité. S'agissant plus particulièrement de la constatation dans l'arrêt précité de l'irrecevabilité du recours des intéressés en tant qu'il portait sur l'ordre de supprimer les deux cuisines excédentaires et de créer les deux portes intérieures manquantes, l'on ne voit pas une quelconque violation grossière dans cet arrêt des règles de procédure ainsi que le prétendent les recourants. La CDAP a expressément refusé d'ordonner les mesures d'instruction requises par les recourants relatives à la question du domicile du tiers intéressé et de sa compagne jugeant qu'elles n'étaient pas nécessaires vu l'issue du litige. Si les recourants entendaient contester une telle appréciation, il leur revenait de l'invoquer devant le Tribunal fédéral, ce qu'ils n'ont visiblement pas fait dans leur recours interjeté le 5 octobre 2022 contre l'arrêt ********. On ne voit pas non plus qu'on puisse parler d'une violation crasse de règles de procédure à propos du refus de donner suite à la requête de production de documents qui attesteraient de faits qui ne pouvaient avoir aucune implication sur le résultat du recours. La question de la domiciliation du tiers intéressé et de sa compagne et du fait que l'autorité intimée aurait ainsi accepté, ainsi que le prétendent les recourants, depuis 2014 en particulier trois, voire quatre ménages, au lieu de deux, tout en ne le faisant pas savoir aux recourants et en continuant à exiger la remise en état de l'immeuble en cause, ce qui constituerait un comportement contradictoire, n'est pas déterminante. Quoi qu'il en soit, en matière de remise en état en effet, ne peut invoquer la protection de la confiance que celui qui a lui-même agi de bonne foi, c'est-à-dire celui qui a cru et pouvait croire (de façon compatible avec un devoir de diligence raisonnable) que l'utilisation qu'il faisait de son bien-fonds était légale, respectivement était conforme à l'autorisation de construire (ATF 136 II 359 consid. 7.1, JdT 2011 I 446, et les références citées; cf. aussi AC.2022.0205, AC.2022.0210 du 13 février 2024 consid. 5a/bb). Or, tel n'est clairement pas le cas des recourants. Les intéressés ne peuvent par ailleurs faire valoir aucun intérêt digne de protection à obtenir la nullité de l'arrêt du tribunal de céans ******** du ******** septembre 2022 pour ce qui a trait aux éléments, dont la question des combles, qui ont fait l'objet d'une admission de leur recours et d'un renvoi à la municipalité pour nouvelle décision dans le sens des considérants (cf., pour un cas semblable, arrêt TF 1C_224/2021 du 28 octobre 2021 consid. 3). En définitive, l'arrêt ******** n'est à l'évidence pas affecté d'un vice grave, de sorte qu'il n'est pas question de constater la nullité de cet arrêt. 5. Les recourants requièrent aussi de la CDAP la révision de son arrêt ******** du ******** septembre 2022. a) aa) Aux termes de l'art. 100 al. 1 LPA-VD, une décision sur recours ou un jugement rendus en application de cette loi et entrés en force peuvent être annulés ou modifiés, sur requête, s'ils ont été influencés par un crime ou un délit (let. a), ou si le requérant invoque des faits ou des moyens de preuve importants qu'il ne pouvait pas connaître lors de la première décision ou dont il ne pouvait pas ou n'avait pas de raison de se prévaloir à cette époque (let. b). Les faits nouveaux survenus après le prononcé de la décision ou du jugement ne peuvent donner lieu à une demande de révision (al. 2). La demande de révision doit être déposée dans les nonante jours dès la découverte du motif de révision (art. 101 al. 1 LPA-VD). L'autorité ayant rendu la décision ou le jugement visé statue sur la demande de révision (art. 102 LPA-VD). Ces motifs correspondent à ceux énoncés à l'art. 123 al. 1 et 123 al. 2 let. a de la loi du 17 juin 2005 sur le Tribunal fédéral (LTF; RS 173.110). Ils peuvent donc être interprétés à la lumière de la jurisprudence du Tribunal fédéral concernant ces dispositions (arrêts FI.2023.0117 du 30 octobre 2023 consid. 3a; PS.2022.0046 du 22 novembre 2022 consid. 1a; GE.2022.0017 du 3 octobre 2022 consid. 2, et les références citées). bb) Ne peuvent justifier une révision que les moyens de preuve ou les faits qui existaient et auraient pu être invoqués lorsque l'arrêt a été rendu, mais qui, sans faute de la part du requérant, ne l'ont pas été; l'intéressé doit avoir été empêché sans sa faute de s'en prévaloir dans la procédure précédente, en particulier parce qu'il ne les connaissait pas, nonobstant la diligence exercée (arrêts TF 1C_577/2020 du 3 février 2021 consid. 3, confirmant l’arrêt GE.2020.0133 du 17 septembre 2020; 2F_3/2019 du 23 juillet 2019 consid. 2.1; 5F_12/2018 du 18 septembre 2018 consid. 4). Il y a lieu de conclure à un manque de diligence lorsque la découverte de faits ou de moyens de preuve nouveaux résulte de recherches qui auraient pu et dû être effectuées dans la procédure précédente. On n'admettra qu'avec retenue qu'il était impossible à une partie d'alléguer un fait déterminé dans la procédure antérieure, car le motif de révision des " faux nova " ne doit pas servir à remédier aux omissions de la partie requérante dans la conduite du procès. Les faits doivent en outre être pertinents, c'est-à-dire de nature à modifier l'état de fait qui est à la base de la décision entreprise et à conduire à une solution différente en fonction d'une appréciation juridique correcte (arrêts TF 4A_422/2021 du 14 octobre 2021 consid. 4.4.1; 1C_577/2020 du 3 février 2021 consid. 3; 2F_27/2016 du 15 juin 2017 consid. 5.1, et les références citées). La révision ne permet pas pour le reste de supprimer une erreur de droit, de bénéficier d'une nouvelle interprétation ou d'une nouvelle pratique, d'obtenir une nouvelle appréciation des preuves administrées ou de la portée juridique de faits connus lors de la décision dont la révision est demandée ou encore de faire valoir des faits ou des moyens de preuve qui auraient pu ou dû être invoqués dans la procédure ordinaire (arrêt TF 1C_577/2020 précité consid. 3; arrêts précités FI.2023.0117 consid. 3a; PS.2022.0046 consid. 1a et GE.2022.0017 consid. 2). Lorsqu'une demande de révision porte sur un arrêt d'irrecevabilité du Tribunal fédéral, la force de chose jugée de l'arrêt se limite aux motifs pour lesquels le recours a été déclaré irrecevable (cf. ATF 134 III 669 consid. 2.2; arrêt TF 9F_3/2023 du 27 mars 2023 consid. 5). Dans un tel cas, une demande de révision concernant le fond doit être adressée à l'autorité précédente (ATF 147 III 238 consid. 3.2.2; arrêts TF 2F_25/2023 du</w:t>
      </w:r>
    </w:p>
    <w:p>
      <w:r>
        <w:rPr>
          <w:b/>
        </w:rPr>
        <w:t>E. 14</w:t>
      </w:r>
    </w:p>
    <w:p>
      <w:r>
        <w:t>décembre 2023 consid. 4.1; 2F_24/2023 du 23 novembre 2023 consid. 4.1; 2F_18/2023 du 13 septembre 2023 consid. 5.1; pour l'ensemble de ce paragraphe, cf. arrêt TF 2F_12/2024 du 20 août 2024 consid. 4.1) cc) Lorsque le requérant invoque des faits nouveaux (" vrais nova "; art. 64 al. 2 let. a LPA-VD), il doit adresser une demande de réexamen – que l'on peut également qualifier de nouvelle demande dès lors qu'elle porte sur des éléments qui n'ont pas déjà été tranchés par une autorité de recours – à l'autorité de première instance. La loi exclut expressément que des faits postérieurs nouveaux (" vrais nova ") puissent être invoqués à l'appui d'une demande de révision (cf. art. 100 al. 2 LPA-VD; 123 al. 2 let. a in fine LTF) (arrêt GE.2021.0177 du 18 janvier 2023 consid. 4a/cc). b) A l'appui de leur demande de révision de l'arrêt ********, les recourants font valoir, à titre de faits nouveaux, également le fait que la municipalité aurait accepté depuis 2014 trois, voire quatre ménages, au lieu de deux, tout en ne le leur faisant pas savoir et en continuant à exiger la remise en état de l'immeuble en cause. L'autorité intimée aurait ainsi eu un comportement contradictoire. La demande de révision en cause ne peut de fait avoir pour objet que la constatation de l'irrecevabilité du recours des intéressés en tant qu'il portait dans l'arrêt ******** sur l'ordre de supprimer les deux cuisines excédentaires et de créer les deux portes intérieures manquantes, dès lors que leur recours avait été admis s'agissant de l'aménagement des combles. La question peut toutefois se poser de la recevabilité de la demande de révision des recourants. Sachant en effet que sur la problématique des deux cuisines excédentaires et des deux portes intérieures, leur recours avait été déclaré irrecevable, l'on peut se demander si les intéressés sont habilités à requérir la révision de l'arrêt ******** ou s'ils n'auraient pas dû déposer une demande de réexamen de la décision municipale du ******** février 2002, d'autant plus qu'ils se prévalent de faits survenus après cette dernière. La question peut aussi se poser de savoir si ce n'est pas auprès du Tribunal fédéral que les recourants auraient dû déposer leur demande de révision, dès lors qu'ils ont contesté l'arrêt d'irrecevabilité du tribunal de céans concernant la question de la pose de deux portes intérieures de communication (cf. arrêt ********). Ces questions peuvent toutefois rester indécises. A supposer en effet recevable, la demande de révision déposée auprès de la cour de céans devrait être rejetée. Les éléments invoqués à titre de faits nouveaux par les recourants ne sont pas pertinents. Comme cela a déjà été relevé (cf. supra consid. 4c), en matière de remise en état en effet, ne peut invoquer la protection de la confiance que celui qui a lui-même agi de bonne foi, c'est-à-dire celui qui a cru et pouvait croire (de façon compatible avec un devoir de diligence raisonnable) que l'utilisation qu'il faisait de son bien-fonds était légale, respectivement était conforme à l'autorisation de construire; or, tel n'est clairement pas le cas des recourants. A noter que, pour ces mêmes motifs, on ne voit a priori pas que les éléments dont se prévalent les recourants puissent constituer un motif de réexamen de la décision municipale du ******** février 2002 ou de révision de l'arrêt précité du Tribunal fédéral. Causes AC.2023.0174 et AC.2023.0258 6. Les recourants requièrent enfin de la CDAP qu'elle ordonne à l'autorité intimée de lui remettre les dossiers de domiciliation complets du tiers intéressé et de sa compagne tenus au sein de l'administration communale, y compris les courriels échangés entre les membres de la municipalité et le tiers intéressé et/ou sa compagne à ce sujet, et ce en application des art. 28, 30 et 31 (coopération des autorités) LPA-VD. a) Le droit d’être entendu, tel qu'il est garanti aux art. 29 al. 2 Cst. et 27 al. 2 Cst-VD,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