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AC.2023.0144 vom 14. März 2024</w:t>
      </w:r>
    </w:p>
    <w:p>
      <w:r>
        <w:t>VD Tribunal cantonal, 2024-03-14, FR</w:t>
      </w:r>
    </w:p>
    <w:p>
      <w:r>
        <w:rPr>
          <w:b/>
        </w:rPr>
        <w:t xml:space="preserve">Quelle: </w:t>
      </w:r>
      <w:r>
        <w:t>https://mcp.opencaselaw.ch/entscheid/vd_omni_AC.2023.0144</w:t>
      </w:r>
    </w:p>
    <w:p>
      <w:r>
        <w:t>FR: VD_OMNI AC.2023.0144 du 14 mars 2024</w:t>
      </w:r>
    </w:p>
    <w:p>
      <w:r>
        <w:t>IT: VD_OMNI AC.2023.0144 del 14 marzo 2024</w:t>
      </w:r>
    </w:p>
    <w:p>
      <w:pPr>
        <w:pStyle w:val="Heading2"/>
      </w:pPr>
      <w:r>
        <w:t>Regeste</w:t>
      </w:r>
    </w:p>
    <w:p>
      <w:r>
        <w:t>A.________, B.________/CONSEIL COMMUNAL D'ECHALLENS, Département des institutions, du territoire et du sport (DITS), Direction générale de l'environnement (DGE), ECA, C.________ | Modification du plan d'affectation communal "Au Petit Moulinel", visant à agrandir la STEP existante d'Echallens aux fins de l'ériger en STEP régionale et de la doter des infrastructures permettant de lutter contre les micropolluants. Recours des propriétaires des terrains destinés à l'extension. Le projet est inscrit en coordination réglée dans le PDCn 4ter et a fait l'objet d'une étude suffisante des variantes (c. 4). L'extension de la STEP empiétera certes sur les SDA, qui seront classées en zone d'utilité publique, i.e. en zone à bâtir. Les conditions de l'art. 30 al. 1bis OAT sont toutefois remplies, compte tenu notamment de l'intérêt public manifeste à lutter contre les micropolluants, de l'examen des variantes opéré, respectivement de l'impossibilité d'aménager judicieusement ailleurs une telle station, ainsi que des dimensions de la surface sacrifiée (moins d'un demi-hectare). Une compensation au sens de l'art. 30 al. 2 OAT n'est en outre pas nécessaire, au vu de la marge dont dispose le canton par rapport à la part minimale de SDA qui lui est dévolue, étant encore précisé que le projet a fait l'objet d'une décision de priorisation du Conseil d'Etat (c. 5). Selon la carte des dangers, qu'il n'y a pas lieu de mettre en doute, les bâtiments de la STEP seront entièrement situés en "degré nul" (c. 6). Pas de violation de la garantie de propriété des recourants, ni de leur liberté économique (c. 7 et 8). Recours rejeté.</w:t>
      </w:r>
    </w:p>
    <w:p>
      <w:pPr>
        <w:pStyle w:val="Heading2"/>
      </w:pPr>
      <w:r>
        <w:t>Erwägungen</w:t>
      </w:r>
    </w:p>
    <w:p>
      <w:r>
        <w:rPr>
          <w:b/>
        </w:rPr>
        <w:t>E. 1</w:t>
      </w:r>
    </w:p>
    <w:p>
      <w:r>
        <w:t>Le recours est dirigé contre les décisions du Conseil communal d'Echallens et du DITS par lesquelles le plan d'affectation communal "Au Petit Moulinel" a été adopté puis approuvé préalablement. Ces deux décisions ont été notifiées simultanément aux opposants déboutés et peuvent ensemble faire l'objet d'un recours de droit administratif au Tribunal cantonal (art. 43 al. 2 de la loi du 4 décembre 1985 sur l'aménagement du territoire et les constructions [LATC; BLV 700.11]; art. 92 ss de la loi du 28 octobre 2008 sur la procédure administrative [LPA‑VD; BLV 173.36]). Le recours a été déposé en temps utile (art. 95 et 96 al. 1 let. a LPA-VD) et respecte les exigences légales de motivation (art. 76, 77 et 79 LPA-VD, par renvoi de l'art. 99 LPA-VD). Il est dès lors recevable.</w:t>
      </w:r>
    </w:p>
    <w:p>
      <w:r>
        <w:rPr>
          <w:b/>
        </w:rPr>
        <w:t>E. 2</w:t>
      </w:r>
    </w:p>
    <w:p>
      <w:r>
        <w:t>A titre de mesures d'instruction, les recourants requièrent la mise en œuvre d'une inspection locale, la production des dossiers relatifs aux projets de STEP en cours dans le canton de Vaud, l'état actuel de l'inventaire cantonal des surfaces d'assolement, ainsi que tout document probant attestant de la priorisation du projet litigieux empiétant sur les SDA.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et les références citées). b) Le dossier étant suffisamment complet pour permettre à la Cour de céans de statuer en toute connaissance de cause, une inspection locale, telle que requise par les recourants, ne se justifie pas. On perçoit d'ailleurs mal lequel des griefs soulevés par les recourants tirerait profit d'une telle mesure. Concernant les dossiers relatifs aux projets de STEP en cours dans le canton de Vaud, leur production est inutile au vu des explications circonstanciées de la DGE et des autres pièces au dossier. Enfin, pour le même motif, nul n'est besoin de requérir l'état actuel de l'inventaire cantonal des surfaces d'assolement, pas plus que les statistiques 2023 de l'ARE ou les décisions proprement dites de priorisation du Conseil d'Etat (voir consid. 5b/bb ci-dessous). Un examen sur la base du dossier est dès lors suffisant. Il n'en résulte pas de violation du droit d'être entendu des recourants (TF 1C_243/2013 du 27 septembre 2013 consid. 3.2.1 et les références).</w:t>
      </w:r>
    </w:p>
    <w:p>
      <w:r>
        <w:rPr>
          <w:b/>
        </w:rPr>
        <w:t>E. 2.4</w:t>
      </w:r>
    </w:p>
    <w:p>
      <w:r>
        <w:t>F12 – Surfaces d'assolement (SDA) [...] Inventaire Dans le cadre du présent examen pour approbation, le canton a transmis un dossier spécifique relatif aux surfaces d'assolement parallèlement au dossier de l'adaptation 4ter du PDCn comprenant notamment les données de son inventaire SDA (état 31.12.2020). Celles-ci ont été examinées par l'ARE, qui a ainsi pris connaissance de ses limitations actuelles et collabore avec le canton pour y remédier dans le cadre de sa refonte, telle qu'annoncée dans la stratégie du Conseil d'Etat 2021-2024. En l'état, l'inventaire présenté par le canton fait apparaître une marge nette de 187 ha par rapport à la part minimale de SDA de 75'800 ha dévolue au canton, et une marge brute de 390.69 hectares, comprenant en sus les emprises des projets réalisés mais non décomptés dans l'inventaire cantonal, les réservations pour les emprises des projets cantonaux priorisés mais non encore réalisés ou faisant l'objet de recours, ainsi que pour les projets fédéraux ayant fait l'objet d'un préavis cantonal positif. Il apparaît sur cette base que le canton respecte encore sa part minimale de SDA." Ainsi, l'inventaire cantonal vaudois présentait, fin 2020, 187 ha de plus que la part minimale de 75'800 ha fixée par le plan sectoriel fédéral des surfaces d'assolement. Par la suite, dans la décision attaquée du 6 avril 2023, le DITS a retenu que le Conseil d'Etat avait priorisé le présent projet par décision du 21 décembre 2022. Il est exact que la version publiée sous forme de communiqué de la décision en cause (11 e priorisation), ne mentionne pas expressément que les projets concernés incluent la STEP régionale d'Echallens. Rien ne permet toutefois d'en douter. Pour le surplus, dite décision du 21 décembre 2022 a retenu que la marge de SDA s'élevait alors - après déduction des projets priorisés - à 104,68 ha. Contrairement à ce que soutiennent implicitement les recourants, la quotité de cette marge (soit 0,138 % en sus des 75'800 ha à maintenir) ne commandait pas au Conseil d'Etat de renoncer à prioriser le présent projet, dont on rappelle qu'il porte seulement sur 0,399 ha, à savoir sur moins de la moitié d'un hectare. La marge encore diminuée des SDA au terme de la plus récente priorisation (la 13 e ), du 20 décembre 2023, soit 88,66 ha, n'y change rien. On relève sur ce point, comme le souligne du reste le rapport d'examen de l'ARE du 29 juin 2022, que le Conseil d'Etat a adopté le 9 juin 2021 une "Stratégie cantonale des surfaces d'assolement 2021-2024", visant en particulier à poursuivre les actions de recherche des nouvelles SDA ainsi que la priorisation des projets par cet exécutif tant que le contingent cantonal est, comme aujourd'hui, inférieur à 200 ha. Enfin, les recourants se réfèrent en vain à l'arrêt AC.2016.0354 du 20 décembre 2018 qui avait annulé un plan partiel d'affectation en raison, en substance, d'une emprise excessive sur les SDA: en particulier, et sans qu'il n'y ait lieu d'exposer plus avant cet arrêt, le plan alors contesté portait sur des SDA considérables de 77,563 ha, à savoir sur une surface incomparable à celle du présent projet. Au vu de ce qui précède, le canton de Vaud n'est pas tenu de prendre des mesures spécifiques pour assurer le maintien des SDA au sens de l'art. 30 al. 2 OAT (TF 1C_546/2021 du 8 septembre 2023 consid. 7.3). Le grief des recourants doit être rejeté.</w:t>
      </w:r>
    </w:p>
    <w:p>
      <w:r>
        <w:rPr>
          <w:b/>
        </w:rPr>
        <w:t>E. 3</w:t>
      </w:r>
    </w:p>
    <w:p>
      <w:r>
        <w:t>Avant d'analyser les griefs matériels des recourants, il y a lieu de s'attarder sur le contexte du projet litigieux. a) La modification du plan d'affectation communal "Au Petit Moulinel" vise à doter la STEP d'Echallens des infrastructures techniques permettant de réduire la concentration de composés traces organiques (aussi appelés "micropolluants") des eaux rejetées dans le Talent. Le Conseil fédéral, dans son message du 26 juin 2013 relatif à la modification de la loi fédérale du 24 janvier 1991 sur la protection des eaux (LEaux; RS 814.20) (Financer l’élimination des composés traces organiques des eaux usées conformément au principe du pollueur-payeur, FF 2013 4969; cf. art. 61 et 61a LEaux entrés en vigueur le 1 er janvier 2016), a souligné que les composés traces organiques sont des substances telles que des médicaments, des hormones et des biocides qui ne sont éliminés que partiellement, voire pas du tout, dans les stations d’épuration des eaux usées et parviennent dans les eaux avec les eaux usées ayant subi un traitement biologique. Dans les cours d’eau contenant plus de 10% d’eaux traitées, les composés traces organiques atteignent des concentrations qui nuisent à la reproduction et au développement des plantes, des animaux et des microorganismes particulièrement sensibles. Une détérioration de la qualité des eaux est surtout perceptible dans les régions les plus peuplées de la Suisse (le Plateau, p. ex.) (voir l'évaluation de la procédure de consultation relative à la modification de l'ordonnance du 28 octobre 1998 sur la protection des eaux [OEaux; RS 814.201], rédigée par l'Office fédéral de l'environnement, intitulée "Déversement de composés traces organiques dans les eaux – modification de l'ordonnance sur la protection des eaux"). b) Selon l'art. 6 al. 1 OEaux, l’autorité autorise le déversement d’eaux polluées dans les eaux superficielles, les drainages, les rivières et ruisseaux souterrains si les exigences fixées dans l’annexe 3 pour le déversement dans les eaux sont respectées. Le 4 novembre 2015, l'annexe 3.1 a fait l'objet d'une modification à son chiffre 2 exigence 8 (entrée en vigueur le 1 er janvier 2016) pour intégrer l'obligation de réduire les micropolluants dans les eaux déversées. Intitulée " Substances organiques qui peuvent polluer les eaux même en faible concentration (composés traces organiques) ", l'exigence 8 mentionne: " Le taux d’épuration par rapport aux eaux polluées brutes, mesuré à partir d’une sélection de substances doit atteindre 80% pour les eaux usées provenant des installations suivantes: – installations auxquelles sont raccordés 80 000 habitants ou plus; – installations auxquelles sont raccordés 24 000 habitants ou plus dans le bassin versant de lacs; le canton peut accorder des dérogations si le bénéfice d’une épuration est faible pour l’environnement et pour l’approvisionnement en eau potable; – installations auxquelles sont raccordés 8000 habitants ou plus, qui déversent leur effluent dans un cours d’eau contenant plus de 10% d’eaux usées non épurées des composés traces organiques; le canton désigne, dans le cadre d’une planification dans le bassin versant, les installations qui doivent prendre des mesures; – autres installations auxquelles sont raccordés 8000 habitants ou plus si une épuration est indispensable en raison de conditions hydrogéologiques spéciales; [...]" c) Lorsqu'un plan d'affectation communal (ou intercommunal), approuvé par l'autorité cantonale (cf. art. 26 LAT), fait l'objet d'un recours devant le Tribunal cantonal, celui-ci doit contrôler la pesée des intérêts effectuée par les autorités de planification. Il faut alors vérifier si les règles de droit ont été appliquées correctement, ce qui présuppose que les constatations de fait nécessaires pour déterminer et pondérer les différents intérêts en présence, soient complètes. Un tribunal administratif, bien qu'il puisse en principe contrôler librement les constatations des autorités administratives spécialisées, ne peut s'en écarter que pour des motifs valables. Il en va en particulier ainsi quand la procédure de planification ou d'autorisation comporte une étude de l'impact sur l'environnement (à l'instar du projet litigieux). L'examen consiste alors à contrôler le rapport d'impact ainsi que l'appréciation qu'en a faite l'autorité inférieure (cf. Stephan Wullschleger, Le rôle des tribunaux administratifs dans la pesée des intérêts en droit de l'environnement, URP/DEP 2019 p. 719). Le tribunal n'est pas une autorité supérieure de planification ni une autorité de surveillance dans le domaine de la protection de l'environnement (ATF 131 II 81 consid. 6.6; CDAP AC.2018.0311 du 8 juin 2020 consid. 2). Comme le plan directeur cantonal n'a force obligatoire que pour les autorités, les autres intéressés – propriétaires fonciers, tiers concernés, organisations de protection de la nature et de l'environnement – n'ont pas la possibilité de le contester directement par un recours au moment de son adoption. En revanche, lorsqu'un plan partiel d'affectation est établi sur la base d'une mesure du plan directeur, les intéressés peuvent demander que cette mesure soit contrôlée à titre préjudiciel dans le cadre de la contestation visant le plan d'affectation (cf. ATF 143 II 276 consid. 4.2.3; 132 II 408 consid. 4.4 et les références; CDAP AC.2018.0311 du 8 juin 2020 consid 3g; Pierre Tschannen, in Commentaire pratique LAT: Planification directrice et sectorielle, pesée des intérêts, 2019, n. 7 ad art. 9 LAT ).</w:t>
      </w:r>
    </w:p>
    <w:p>
      <w:r>
        <w:rPr>
          <w:b/>
        </w:rPr>
        <w:t>E. 4</w:t>
      </w:r>
    </w:p>
    <w:p>
      <w:r>
        <w:t>ter proprement dit mentionne uniquement un projet de " pôle micropolluants - extension/nouveau site " en " coordination réglée " dans la région d'Echallens, sans indiquer qu'il s'agit, plus précisément, de l'extension de la STEP d'Echallens. Toutefois, la fiche spécifique F45 au dossier du PDCn 4 ter apporte toutes les indications nécessaires. L'ARE ne s'y est du reste pas trompé, qui a examiné expressément le nouvel emplacement " prévu à Echallens en extension de la STEP existante. " c) Par ailleurs, les autorités cantonales et communales ont bien procédé à un examen approfondi des variantes et alternatives à l'agrandissement de la STEP d'Echallens. On peut en effet rappeler qu'un comité de pilotage régional (regroupant les communes du bassin versant du Talent) s'est constitué en 2018 précisément pour préparer un projet régional et que différentes variantes ont été analysées tant par ce comité que par la DGTL et la DGE (voir rapport 47 OAT du 14 janvier 2022 ch. 3.2.3 p. 14; rapport RIE du 12 janvier 2022 ch. 4.2.2 p. 11 ss; fiche explicative F45 DGTL du 1 er septembre 2021; rapport final D.________ du 20 décembre 2017 ch. 4 p. 24 ss). Il est ressorti de ces analyses que le projet litigieux était le plus adapté, sous l'angle technique, financier et organisationnel, pour réduire la concentration de micropolluants dans le bassin versant du Talent. Comme l'attestent de nombreux documents au dossier, le choix s'est porté sur la STEP d'Echallens car elle est équipée, contiguë au bâti existant, à proximité du Talent (soit au point bas du bassin versant), d'un emplacement central par rapport aux réseaux d'évacuation, déjà en partie affectée en zone d'utilité publique et son adaptation ne nécessite qu'une emprise partielle sur les SDA. En particulier, c'est à juste titre que les autorités ont écarté la STEP d'Eclagnens, située sur la parcelle 1078 du cadastre du territoire de la commune de Goumoëns. En effet, cette station se situe entièrement en zone de dangers naturels (inondations par des crues) de classe 9 – soit un temps de retour élevé (inférieur ou égal à 30 ans) et une intensité forte (voir consid. 6 ci‑dessous). En outre, elle se trouve intégralement en surface d'assolement. Enfin, concernant les autres STEP mentionnées par les recourants, il y a lieu de se rattacher aux explications convaincantes de la DGE du 6 novembre 2023 selon lesquelles ces stations sont situées dans d'autres bassins versants et/ou à des distances considérables de sorte qu'il n'a pas été jugé pertinent ni réaliste de transporter les eaux usées du bassin versant du Talent jusqu'à l'un de ces pôles. d) Le grief des recourants tenant à l'absence d'une procédure de coordination réglée ainsi qu'à une étude insuffisante des variantes doit dès lors être rejeté.</w:t>
      </w:r>
    </w:p>
    <w:p>
      <w:r>
        <w:rPr>
          <w:b/>
        </w:rPr>
        <w:t>E. 5</w:t>
      </w:r>
    </w:p>
    <w:p>
      <w:r>
        <w:t>Dans un deuxième grief, les recourants se plaignent d'une violation des règles protégeant les surfaces d'assolement. a) Les surfaces d'assolement sont des parties du territoire qui se prêtent à l'agriculture (art. 6 al. 2 let. a LAT) et qui doivent être préservées en vertu de l'art. 3 al. 2 let. a LAT (arrêt TF 1C_235/2020 du 16 décembre 2020 consid. 3.1). L'art. 15 al. 3 LAT dispose par ailleurs que l'emplacement et la dimension des zones à bâtir doivent être coordonnés par-delà les frontières communales en respectant les buts et les principes de l'aménagement du territoire; en particulier, il faut maintenir les surfaces d'assolement et préserver la nature et le paysage. Selon l'art. 26 OAT,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surfaces d'assolement dans leur plan directeur, dans le cadre de la délimitation des autres parties du territoire qui se prêtent à l'agriculture (art. 28 OAT). L'art. 30 al. 1 OAT précise que les cantons veillent à ce que les surfaces d'assolement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surfaces d'assolement (art. 15 al. 3 LAT) en durcissant les exigences à satisfaire lorsqu'il est question de recourir à des surfaces d'assolement pour créer des zones à bâtir. L'art. 30 al. 1 bis OAT s'applique lorsque les cantons disposent de réserves de surfaces d'assolement. Dans le cas contraire, l'art. 30 al. 2 OAT s'applique et empêche en principe un tel classement à moins qu'il soit compensé, exigeant la création de zones réservées - pour des territoires non équipés sis dans des zones à bâtir - afin de garantir durablement la surface d'assolement attribuée à chaque canton (cf. DETEC/ARE, rapport explicatif relatif au projet mis en consultation de révision partielle de l'OAT, août 2013, p. 8). L'art. 30 al. 1 bis OAT impose de s'assurer que le sacrifice de SDA pour la création de zones à bâtir est absolument nécessaire du point de vue du canton. L'autorité de planification doit examiner quelles alternatives pourraient raisonnablement entrer en considération (ATF 145 II 32 consid. 7.2; TF 1C_102/2019 du 17 août 2020 consid. 4.1). Ainsi, la jurisprudence n'exclut pas que des surfaces d'assolement puissent être utilisées à des fins autres qu'agricoles. Toutefois, il convient d'opérer une pesée d'intérêts complète (art. 3 OAT), tenant notamment compte du fait que la part cantonale de surface d'assolement doit être garantie à long terme (art. 30 al. 2 OAT). Un examen des sites alternatifs doit avoir lieu (ARE, Plan sectoriel des surfaces d'assolement, 8 mai 2020, principe P1, p. 12 et p. 16). Il y a lieu en outre d'évaluer dans quelle mesure le terrain concerné pourrait à nouveau être cultivé et, lorsque la surface minimale cantonale n'est pas atteinte ou ne l'est que de peu, une compensation doit être opérée (ATF 145 II 18 consid. 4.1, 32 consid. 7.2; 134 II 217 consid. 3.3; TF 1C_102/2019 du 17 août 2020 consid. 4.1). b) Deux questions se posent dès lors. Il s'agit de déterminer d'abord si le plan d'affectation peut valablement classer 0,399 hectare de surfaces d'assolement en zone à bâtir conformément à l'art. 30 al. 1 bis OAT puis, dans l'affirmative, si le canton est tenu de prendre des mesures spécifiques pour assurer le maintien des SDA au sens de l'art. 30 al. 2 OAT. aa) En l'espèce, le classement en zone à bâtir de 0,399 hectare de surface d'assolement est destiné à agrandir la STEP d'Echallens afin de la doter des infrastructures nécessaires au respect des nouvelles dispositions de l'OEaux en matière de lutte contre les composés traces organiques. La lutte contre les micropolluants poursuit un objectif d'intérêt public manifeste et, d'ailleurs, nullement contesté par les recourants. On relèvera à toutes fins utiles que l'art. 56 al. 2 de la Constitution du Canton de Vaud du 14 avril 2003 (Cst-VD; BLV 101.01) prévoit expressément que l'Etat et les communes doivent veiller à un approvisionnement en eau suffisant, diversifié, sûr, économiquement optimal et respectueux de l'environnement. L'art. 76 al. 1 Cst. dispose également que la Confédération doit, dans la limite de ses compétences, pourvoir à la protection de l'eau. Comme exposé ci-dessus, le choix de la STEP d'Echallens a fait l'objet d'une pesée complète des intérêts en présence en matière de SDA dès lors que la seule autre candidate possible était la STEP d'Eclagnens dont l'agrandissement impliquait également une emprise sur les SDA. Enfin, il n'est pas envisageable d'agrandir la STEP d'Echallens sans classer des SDA en zone à bâtir, dès lors que la station est entièrement bordée de SDA. Ainsi, il y a lieu de constater qu'il n'est pas possible d'atteindre l'objectif de lutte contre les micropolluants sans recourir aux surfaces d'assolement (art. 30 al. 1 bis let. a OAT). De plus, seules les surfaces strictement nécessaires à l'agrandissement de la STEP en vue de lutter contre les micropolluants seront classées en zone à bâtir, de sorte que les surfaces sollicitées seront assurément utilisées de manière optimale selon l'état des connaissances (art. 30 al. 1 bis let. b OAT; voir rapport 47 OAT ch. 3.2.4 p. 16 ss). Enfin et par surabondance, on peut relever que la mesure F12 " surface d'assolement " du PDCn 4 ter (et 4 quater ) prévoit expressément que la régionalisation des STEP résultant de la stratégie cantonale micropolluants est autorisée à empiéter sur les SDA. Au vu de ce qui précède, les surfaces d'assolement litigieuses peuvent valablement être classées en zone à bâtir. bb) Ne reste dès lors qu'à déterminer si le canton doit être tenu de prendre des mesures pour assurer le maintien de son contingent de surfaces d'assolement (art. 30 al. 2 OAT). A ce titre, le rapport d'examen du 29 juin 2022 de l'ARE mentionne expressément (p. 12): "</w:t>
      </w:r>
    </w:p>
    <w:p>
      <w:r>
        <w:rPr>
          <w:b/>
        </w:rPr>
        <w:t>E. 6</w:t>
      </w:r>
    </w:p>
    <w:p>
      <w:r>
        <w:t>Dans un troisième grief, les recourants affirment que le projet ne prendrait pas suffisamment en compte divers dangers naturels, tels que les risques d'inondation par les crues ou de glissement de terrain. a) Les art. 15 al. 1 let. c de l'ordonnance du 30 novembre 1992 sur les forêts (OFo; RS 921.01) et 27 al. 1 let. c de l'ordonnance du 2 novembre 1994 sur l'aménagement des cours d'eau (OACE; RS 721.100.1) font obligation aux cantons d'élaborer et de publier des cartes des dangers pour la protection contre les catastrophes naturelles portant sur les inondations, les avalanches, les glissements de terrain et les éboulements et d'en tenir compte dans l'aménagement du territoire. L'art. 89 LATC précise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Sur le plan cantonal, les normes relatives aux cartes des dangers figurent dans la loi du 27 mai 1970 sur la prévention des incendies et des dangers résultant des éléments naturels (LPIEN; BLV 963.11), dans la loi forestière du 8 mai 2012 (LVLFO; BLV 921.01) et dans son règlement d'application du 18 décembre 2013 (RLVLFo; BLV 921.01.1), de même que dans la loi du 3 décembre 1957 sur la police des eaux dépendant du domaine public (LPDP; BLV 721.01). Le canton de Vaud a en outre édicté en mai 2014 un vade-mecum intitulé " Cartographie des dangers naturels ", en juin 2014 des directives dénommées " Prévention des dangers naturels " et en novembre 2014 un guide pratique libellé " Prise en compte des dangers naturels dans l’aménagement du territoire et les permis de construire ". b) Les risques d'inondations par des crues (INO) du Talent ont été cartographiés autour d'Echallens et deux secteurs de dangers ont été retranscrits sur le guichet cartographique cantonal. On peut voir, d'une part, un degré de danger élevé avec une classe de danger 9 – soit un temps de retour élevé (inférieur ou égal à 30 ans) et de forte intensité (voir le vade-mecum de mai 2014 de l'unité des dangers naturels de la DGE relatif à la cartographie des dangers naturels, p. 19) – restant néanmoins confiné dans le lit du Talent, largement en dessous des bâtiments existants de la STEP ainsi que de sa future extension. Les bâtiments de la STEP (actuels et futurs) seront entièrement situés dans le deuxième secteur de danger, qualifié de " degré nul " avec une classe de danger 0 – soit aucun danger connu ou un danger négligeable. Ce constat est appuyé par les déclarations de la DGE et de l'ECA dans leurs courriers respectifs du 6 novembre 2023. Concernant les risques de glissement de terrain, la carte des dangers identifie un risque de glissements superficiels spontanés (GSS), classifié comme un danger moyen de classe 7 – soit un temps de retour faible (compris entre 100 et 300 ans) et de forte intensité – à l'extrémité sud-ouest de la parcelle 1002. A l'instar des risques d'inondations, aucun risque de glissement superficiel spontané n'a été identifié pour l'emplacement de la STEP ou de sa future extension. Les emplacements de ces ouvrages sont cartographiés comme des zones de glissements profonds permanents (GPP) de danger nul avec une classe de danger 0 – soit aucun danger connu ou négligeable. C'est le lieu de rappeler que les cartes de dangers naturels sont établies par des experts, sur la base des recommandations édictées par l'Office fédéral de l’environnement et qu'il s'agit de produits techniques et scientifiques découlant de l'analyse détaillée des événements connus, de la configuration du territoire et des relevés de terrain, des données spécifiques au phénomène, de calculs et de modélisations, et de vérification des résultats sur le terrain (voir vade-mecum précité, p. 17). Par surabondance, on relèvera que le RIE mentionne, sous la rubrique " Dangers naturels " (chapitre 5.14 p. 78), que " le périmètre du plan d'affectation se situe [ra] en zone "blanche", qui indique un danger nul pour tous les aléas confondus ". Au vu de ce qui précède, la Cour ne voit aucune raison de s'écarter des positions de la DGE et de l'ECA (autorités cantonales spécialisées) ni du RIE, se fondant sur des cartes de dangers naturels établies par des experts. Aucun des éléments apportés par les recourants n'est de nature à jeter le moindre doute sur la crédibilité de ces analyses. Le grief des recourants doit dès lors être rejeté.</w:t>
      </w:r>
    </w:p>
    <w:p>
      <w:r>
        <w:rPr>
          <w:b/>
        </w:rPr>
        <w:t>E. 7</w:t>
      </w:r>
    </w:p>
    <w:p>
      <w:r>
        <w:t>Les recourants dénoncent ensuite une violation de la garantie de la propriété. a) La garantie de la propriété est ancrée à l'art. 26 al. 1 Cst. Elle n'est toutefois pas absolue. Comme tout droit fondamental, elle peut être restreinte aux conditions fixées à l'art. 36 Cst. La restriction doit ainsi notamment être justifiée par un intérêt public (al. 2) et respecter le principe de la proportionnalité (al. 3). Ce dernier principe exige que la mesure mise en œuvre soit apte à produire les résultats escomptés (règle de l'aptitude), que celui‑ci ne puisse pas être atteint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Lorsque l'atteinte est grave, outre que la base légale doit être une loi au sens formel, celle-ci doit être claire et précise (ATF 148 I 33 consid. 5.1; 147 I 393 consid. 5.1.1; 140 I 168 consid. 4).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 233 consid. 2.1; 131 I 333 consid. 4.2). b) En l'espèce, les art. 18 al. 1 LAT et 32 al. 2 LATC constituent des bases légales suffisantes (art. 36 al. 1 Cst.) pour le classement en zone destinée à des besoins publics. Comme exposé ci-dessus, le changement d'affectation est ensuite justifié par un intérêt public (art. 36 al. 2 Cst.), soit la lutte contre les composés traces organiques, et respecte enfin le principe de la proportionnalité (art. 36 al. 3 Cst.) (voir consid. 4 et 5 ci-dessus). Pour le surplus, les recourants feront valoir leurs droits dans la procédure d'expropriation déjà ouverte. Ainsi, le plan d'affectation communal ne viole pas la garantie de la propriété et le grief des recourants doit être rejeté.</w:t>
      </w:r>
    </w:p>
    <w:p>
      <w:r>
        <w:rPr>
          <w:b/>
        </w:rPr>
        <w:t>E. 8</w:t>
      </w:r>
    </w:p>
    <w:p>
      <w:r>
        <w:t>Dans un ultime grief, les recourants considèrent que le changement d'affectation provoqué par la modification du plan d'affectation communal "Au Petit Moulinel" constitue une atteinte à leur liberté économique dès lors qu'ils seront contraints de réduire le nombre de noisetiers exploités. a) Selon la jurisprudence du Tribunal fédéral, si une mesure d'aménagement du territoire poursuit principalement des buts d'aménagement du territoire et même si elle a pour effet de limiter l'activité économique, elle n'est pas fondamentalement en contradiction avec la liberté économique protégée par l'art. 27 Cst. Il en irait autrement si, sous couvert d'aménagement du territoire, la mesure visait à restreindre la concurrence économique, ou si elle vidait la liberté économique de son contenu (ATF 142 I 162 consid. 3.3; voir également CDAP AC.2022.0186 du 2 juin 2023 consid. 6). b) En l'espèce, la modification du plan d'affectation poursuit uniquement des buts d'aménagement du territoire pour permettre à la STEP d'Echallens de s'agrandir. Le plan ne vise aucunement à restreindre la concurrence économique et ne vide pas la liberté économique des recourants de son contenu. Dès lors, le grief des recourants en lien avec une violation de leur liberté économique doit être rejeté.</w:t>
      </w:r>
    </w:p>
    <w:p>
      <w:r>
        <w:rPr>
          <w:b/>
        </w:rPr>
        <w:t>E. 9</w:t>
      </w:r>
    </w:p>
    <w:p>
      <w:r>
        <w:t>Au vu des considérants qui précèdent, le recours, mal fondé, doit être rejeté et les décisions du Conseil Communal d'Echallens du 23 juin 2022 et de la Cheffe du Département des institutions, du territoire et du sport du 6 avril 2023 adoptant, respectivement approuvant la modification du plan d'affectation communal "Au Petit Moulinel" (extension de la STEP) doivent être confirmées. Les recourants, qui succombent, supporteront les frais de la cause (art. 49 LPA‑VD; art. 4 du tarif du 28 avril 2015 des frais judiciaires et des dépens en matière administrative [TFJDA; BLV 173.36.5.1]). Ils verseront en outre des dépens à la commune qui a agi par l'intermédiaire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