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AC.2022.0341 vom 31. März 2023</w:t>
      </w:r>
    </w:p>
    <w:p>
      <w:r>
        <w:t>VD Tribunal cantonal, 2023-03-31, FR</w:t>
      </w:r>
    </w:p>
    <w:p>
      <w:r>
        <w:rPr>
          <w:b/>
        </w:rPr>
        <w:t xml:space="preserve">Quelle: </w:t>
      </w:r>
      <w:r>
        <w:t>https://mcp.opencaselaw.ch/entscheid/vd_omni_AC.2022.0341</w:t>
      </w:r>
    </w:p>
    <w:p>
      <w:r>
        <w:t>FR: VD_OMNI AC.2022.0341 du 31 mars 2023</w:t>
      </w:r>
    </w:p>
    <w:p>
      <w:r>
        <w:t>IT: VD_OMNI AC.2022.0341 del 31 marzo 2023</w:t>
      </w:r>
    </w:p>
    <w:p>
      <w:pPr>
        <w:pStyle w:val="Heading2"/>
      </w:pPr>
      <w:r>
        <w:t>Regeste</w:t>
      </w:r>
    </w:p>
    <w:p>
      <w:r>
        <w:t>A.________, B.________, C.________, D.________/Municipalité de Nyon, E.________ | Recours contre le refus de la municipalité de constater la péremption d'un permis de construire (EMS avec 60 lits). Notion de décision (en l'espèce, un courrier d'avocat avec le papier à en-tête de l'étude du conseil de la municipalité); ratification subséquente (consid. 1b). Subjectivement, la constructrice avait l'intention réelle et sérieuse de poursuivre les travaux dans le délai de validité du permis (notamment crédit de construction et contrat d'adjudication). La municipalité n'a pas violé le droit cantonal en refusant de constater la péremption du permis. Pour le même motif, c'est à bon droit qu'elle n'a pas retiré ledit permis (consid. 2b/bb).</w:t>
      </w:r>
    </w:p>
    <w:p>
      <w:pPr>
        <w:pStyle w:val="Heading2"/>
      </w:pPr>
      <w:r>
        <w:t>Erwägungen</w:t>
      </w:r>
    </w:p>
    <w:p>
      <w:r>
        <w:rPr>
          <w:b/>
        </w:rPr>
        <w:t>E. 1</w:t>
      </w:r>
    </w:p>
    <w:p>
      <w:r>
        <w:t>Le Tribunal cantonal examine d'office la recevabilité des recours qui lui sont soumis. 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135 II 38 consid. 4.3). En d'autres termes, constitue une décision un acte étatique qui touche la situation juridique de l'intéressé, l'astreignant à faire, à s'abstenir ou à tolérer quelque chose, ou qui règle d'une autre manière obligatoire ses rapports avec l'Etat (ATF 135 II 22 consid. 1.2). b) En l'occurrence, la "décision" attaquée émane non pas de la municipalité, autorité compétente pour statuer sur les demandes de prolongation de validité du permis de construire (cf. art. 118 al.</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 la municipalité ou, à défaut, le département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 L'art. 118 al. 1 LATC limite la durée de validité du permis de construire. À l'origine, cette durée était d'une année; elle a été portée à deux ans lors d'une révision de la LATC entrée en vigueur le 31 août 1993. Le dies a quo de ce délai est la date du permis (" dès sa date "), et non pas la date de réception de l'autorisation communale (cf. CDAP AC.2022.0117 du 3 octobre 2022 consid. 2a; AC.2017.0170 du 18 juin 2018 consid. 1a; Bovay, Le permis de construire en droit vaudois, 2 ème éd., Lausanne 1988, p. 222). Le délai ne commence à courir qu'au moment où la décision administrative d'octroi du permis est définitive, soit à la fin du délai de recours, respectivement lorsque le droit est dit sur le dernier recours déposé (Zufferey, Pour construire, il faut un permis, in: Journées suisses du droit de la construction 2023 p. 42). En l'espèce, il n'est pas contesté que le permis de construire, confirmé en dernière instance par l'arrêt 1C_505/2018 rendu le 5 août 2019 par le Tribunal fédéral, dont la validité a ensuite été prolongée par décision municipale du 30 août 2021, arrivait à échéance le 5 août 2022. bb) Il y a donc lieu d'examiner si c'est à bon droit que la municipalité a considéré qu'à la date du 5 août 2022, la construction de l'EMS "********" était commencée. Les faits pertinents, pour cette appréciation, sont ceux qui sont survenus jusqu'à cette date; en principe, les développements ultérieurs du chantier ou les démarches postérieures n'ont pas à être pris en considération (cf. TF 1C_202/2020 du 17 février 2021 consid. 4.4; 1C_150/2008 du 8 juillet 2008 consid. 3.2; CDAP AC.2022.0117 précité consid. 2a). D'après la jurisprudence (CDAP AC.2022.0117 précité consid. 2a; AC.2019.0346 du 14 mai 2020 consid. 2a/bb et les arrêts cités), la notion de commencement de la construction doit s'interpréter objectivement et subjectivement. À la constatation objective du début des travaux s'ajoute un élément subjectif lié à la volonté sérieuse de poursuivre la réalisation du projet. Le détenteur du permis peut démontrer sa volonté sérieuse de construire par d'autres moyens que le seul degré d'avancement des travaux à la date de péremption du permis; une fois dépassé le stade de certaines opérations préliminaires (établissement des plans de détail et du programme des travaux, signature des premiers contrats d'adjudication en vue des travaux de gros oeuvre, ouverture d'un crédit de construction notamment), le risque que le constructeur n'utilise pas son permis est faible, compte tenu des conséquences financières d'une renonciation . La CDAP a notamment jugé qu'en l'absence de début effectif des travaux, la preuve de l'intention de les commencer n'était pas établie dans un cas où malgré l'annonce de l'ouverture du chantier, aucune entreprise n'avait été désignée pour les exécuter. Les intéressés n'avaient pas produit des contrats d'adjudication du gros oeuvre signés (à distinguer de simple devis) ni d'attestation bancaire d'un crédit de construction; dans ces conditions, ni le piquetage pour terrassement effectué trois jours avant l'échéance ni les dépenses engagées avant cette date (publicité pour la vente des appartements et entretien de la parcelle) ne permettaient d'apporter la preuve que les constructeurs avaient la volonté sérieuse de commencer sans tarder l'exécution des travaux (CDAP AC.2007.0172 du 4 mars 2008 et TF 1C_150/2008 du 8 juillet 2008 ). Dans une autre affaire, la CDAP a jugé que le début des travaux de sondage, révélant des difficultés géologiques et impliquant de revoir la structure du projet, n'était pas un élément objectif suffisant; par ailleurs le constructeur, qui n'avait pas encore adjugé de travaux et qui n'avait pas la garantie d'un financement pour un projet très coûteux, n'avait pas établi être en mesure de commencer les travaux à la date de l'échéance du permis de construire. Aussi la péremption de cette autorisation a-t-elle été confirmée (CDAP AC.2008.0046 du 18 mai 2011 consid. 2). Dans le cas d'un projet de reconstruction après démolition d'un bâtiment existant, la CDAP a considéré que les seuls travaux de désamiantage déjà réalisés constituaient un préalable au commencement de la construction mais non pas un début des travaux au sens de l'art. 118 LATC (CDAP AC.2016.0147 du 22 novembre 2016 consid. 3c/aa). Dans une autre affaire, il a été jugé que le déblaiement des gravats d'un autre chantier et la pose d'une barrière de chantier ne pouvaient pas être considérés comme un commencement de la construction au sens de l'art. 118 al. 1 LATC (CDAP AC.2016.0400 du 8 août 2017, TF 1C_487/2017 du 5 juillet 2018). Par ailleurs, s'agissant d'un projet de construction d'une maison d'un coût d'environ 4'300'000 fr., après démolition d'une maison et d'une annexe existantes, la CDAP a considéré que la seule démolition de l'annexe (coût de cette opération: 7'700 fr.) n'équivalait pas au commencement de la construction, le constructeur n'ayant au demeurant pas été en mesure de présenter des documents relatifs aux autres travaux à entreprendre, à tout le moins pour les premières phases (contrat d'entreprise, documents bancaires relatifs au crédit de construction [CDAP AC.2016.0290 du 21 septembre 2017, TF 1C_587/2017 du 19 mars 2018]). En revanche, la CDAP a jugé que le refus d'une municipalité de constater la péremption du permis de construire était conforme au droit cantonal quand, à la date déterminante, les constructeurs avaient démontré une volonté sérieuse de commencer et de mener à bien les travaux autorisés (l'agrandissement d'un bâtiment pour ajouter un appartement), ayant investi déjà plus de 250'000.- fr. avec une entreprise active sur le chantier depuis plusieurs mois, puis ayant obtenu un crédit de construction de 400'000 fr. auprès d'un établissement bancaire (CDAP AC.2017.0330 du 25 avril 2018, TF 1C_256/2018 du 31 janvier 2019 – les précédents mentionnés ci-dessus sont cités dans l'arrêt AC.2019.0346 du 14 mai 2020 consid. 2a/bb). cc) La jurisprudence a retenu que l'élément subjectif pouvait se substituer à l'élément objectif (CDAP AC.2019.0310 du 2 juin 2020 consid. 3b/bb; AC.2018.0013 du 29 août 2018 consid. 3; AC.2017.0330 du 25 avril 2018 consid. 3 et les références). Une telle approche est justifiée quand il s'agit de tenir compte des difficultés dans la réalisation de l'ouvrage que peut rencontrer le constructeur, notamment dans le cas de constructions importantes (TF 1C_256/2018 du 31 janvier 2019 consid. 4.4.2). Dans ce cas, la prise en compte d'un élément subjectif, pour définir la notion de commencement des travaux, constitue un assouplissement des exigences posées par l'art. 118 al. 1 LATC: c'est pourquoi l'autorité compétente peut se montrer sévère quant à la preuve de cette intention sérieuse de poursuivre la construction (TF 1C_256/2018 précité consid. 4.4.2; CDAP AC.2019.0346 du 14 mai 2020 consid. 2a/bb et les références). b) aa) En l'occurrence, la municipalité et la fondation font valoir que la construction a objectivement commencé avant le 5 août 2022. Elles exposent à ce propos que, le 15 juin 2022, la DT a informé le service du territoire de la ville de Nyon que les travaux allaient débuter le 4 juillet 2022. L'entreprise H.________ a ensuite procédé, du 4 au 8 juillet 2022, à différents travaux sur la parcelle n o 2448, soit la mise en place de barrières Heras, le décapage végétal en vue de l'installation du chantier, la création d'une place de grave d'environ 30 m 2 ainsi que le sondage des canalisations eaux claires/eaux usées (EC/EU) existantes. De tels travaux, considérés du reste comme " préparatoires " par l'entreprise H.________ elle-même, ne sont pas à eux seuls des éléments objectivement suffisants pour retenir que la construction avait commencé: ils constituent en effet un préalable au commencement de la construction, mais non pas le début des travaux au sens de l'art. 118 al. 1 LATC. Il faut donc retenir que, contrairement à ce qu'affirment l'autorité intimée et la constructrice, les démarches entreprises entre le 4 et le 8 juillet 2022, soit environ un mois avant la péremption du permis de construire, ne permettent pas, à elles seules, de retenir que la construction était en cours le 5 août 2022. Il reste ainsi à déterminer si, subjectivement, la constructrice a démontré, par d'autres moyens que le degré d'avancement des travaux (crédit de construction, programme des travaux, plans d'exécution, adjudications), qu'elle possède l'intention réelle et ferme de poursuivre le chantier sans désemparer. bb) Il convient d'emblée de relever que la réalisation d'un EMS de 60 places est susceptible de générer un certain nombre de difficultés, factuelles et juridiques (cf. ci-après). Il s'agit à l'évidence d'une construction importante, qui justifie en soi un assouplissement des exigences objectives posées par l'art 118 al. 1 LATC. Dans une affaire récente (CDAP AC.2022.0117 du 3 octobre 2022), la CDAP a confirmé la solution, sévère, de la municipalité qui avait retenu que l'installation de barrières de chantier et le décapage de quelques mètres carrés de terre végétale n'équivalaient pas, en l'absence d'adjudication des travaux de gros oeuvre et de garantie de financement du projet, à un commencement de la construction au sens de l'art. 118 al. 1 LATC, ce qui avait conduit à la péremption du permis en cause. La fondation a en l'espèce procédé, sur la parcelle n o 2448, à des travaux préparatoires similaires; elle a toutefois également entrepris plusieurs autres opérations déterminantes. Elle a ainsi contracté auprès de la I.________ un prêt de 18'846'000 fr. pour le financement de l'EMS, emprunt pour lequel elle a obtenu, de la part de l'État de Vaud, en décembre 2020, la garantie et la prise en charge du service de la dette. En février 2021, la fondation a passé avec l'entreprise H.________ un contrat d'entreprise portant sur les travaux de terrassement qu'elle lui avait adjugés en 2018 à l'issue d'une procédure administrative de marchés publics, pour un montant total de 492'193 fr. 80. En 2021 toujours, le mandataire de la fondation a établi les plans d'exécution, ce qui a conduit cette dernière à initier une procédure administrative tendant à l'expropriation d'une servitude de passage sur laquelle empiétait un angle du bâtiment projeté. Subjectivement, il ne fait ainsi aucun doute que la constructrice a l'intention réelle et sérieuse de poursuivre les travaux sans désemparer. Au vu des montants concernés (conclusion d'un crédit de près de 19 millions et d'un contrat d'entreprise pour un montant de près d'un demi-million de francs), il est clair que le risque que la constructrice n'utilise pas son permis est très faible, compte tenu des conséquences financières d'une renonciation. À cela s'ajoute le fait que la réalisation d'un EMS de 60 places poursuit un but d'intérêt public, celui d'assurer l'hébergement en long séjour des personnes âgées vulnérables dans la région de Nyon, région confrontée à un manque avéré de places. Une renonciation au projet autorisé est ainsi d'autant moins envisageable que la poursuite de sa construction est importante et urgente aux yeux des autorités administratives (cf. courrier de la DGCS du 10 novembre 2022). Il ressort de ce qui précède que la fondation avait la volonté réelle et sérieuse de poursuivre les travaux autorisés dans le délai de validité du permis de construire. La municipalité n'a ainsi pas violé le droit cantonal en refusant de constater la péremption du permis de construire n o 7256. Pour le même motif, c'est à bon droit qu'elle n'a pas retiré le permis n o 7256 au sens de l'art. 118 al. 3 LATC. 3. Le considérant qui précède conduit au rejet du recours et à la confirmation de la décision attaquée. Un émolument judiciaire est mis à la charge des recourants, qui succombent (art. 49 al. 1 LPA-VD). Ceux-ci supporteront également des indemnités de dépens en faveur de la municipalité et de la constructrice (art. 55 al. 1 LPA-VD et art. 10 s.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