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AC.2022.0228 vom 9. März 2023</w:t>
      </w:r>
    </w:p>
    <w:p>
      <w:r>
        <w:t>VD Tribunal cantonal, 2023-03-09, FR</w:t>
      </w:r>
    </w:p>
    <w:p>
      <w:r>
        <w:rPr>
          <w:b/>
        </w:rPr>
        <w:t xml:space="preserve">Quelle: </w:t>
      </w:r>
      <w:r>
        <w:t>https://mcp.opencaselaw.ch/entscheid/vd_omni_AC.2022.0228</w:t>
      </w:r>
    </w:p>
    <w:p>
      <w:r>
        <w:t>FR: VD_OMNI AC.2022.0228 du 9 mars 2023</w:t>
      </w:r>
    </w:p>
    <w:p>
      <w:r>
        <w:t>IT: VD_OMNI AC.2022.0228 del 9 marzo 2023</w:t>
      </w:r>
    </w:p>
    <w:p>
      <w:pPr>
        <w:pStyle w:val="Heading2"/>
      </w:pPr>
      <w:r>
        <w:t>Regeste</w:t>
      </w:r>
    </w:p>
    <w:p>
      <w:r>
        <w:t>A.________/Département des finances et de l'agriculture (DFA), Municipalité de Crissier | Expropriation d'une emprise pour l'inscription d'une servitude de passage public en relation avec un projet de ligne de bus à haut niveau de service ayant fait l'objet au préalable d'une procédure de projet routier. Recours contre la décision du Département des finances et de l'agriculture constituant une déclaration d'intérêt public en relation avec cette demande. Le projet routier ayant fait l'objet de décisions en force ne peut pas être rediscuté dans le cadre de la procédure d'expropriation (consid. 2 et 4). Décision suffisamment motivée (consid. 3).</w:t>
      </w:r>
    </w:p>
    <w:p>
      <w:pPr>
        <w:pStyle w:val="Heading2"/>
      </w:pPr>
      <w:r>
        <w:t>Erwägungen</w:t>
      </w:r>
    </w:p>
    <w:p>
      <w:r>
        <w:rPr>
          <w:b/>
        </w:rPr>
        <w:t>E. 1</w:t>
      </w:r>
    </w:p>
    <w:p>
      <w:r>
        <w:t>La loi cantonale sur l'expropriation s'applique aux expropriations prévues par la législation cantonale (art. 2 de la loi vaudoise sur l’expropriation du 25 novembre 1974 [LE; BLV 710.01]). La première phase de la procédure est celle de la déclaration d'intérêt public (titre II de la loi, art. 12 ss LE); c'est au Département des finances qu'il incombe de statuer et le cas échéant d'admettre l'intérêt public du projet (art. 19 ss, art. 23 LE). Cette décision, lorsqu'elle est devenue définitive et que toutes les indemnités n'ont pu être fixées à l'amiable, est transmise avec le dossier au président du tribunal d'expropriation, pour la seconde phase, à savoir la procédure d'estimation (titre III de la loi, art. 29 ss LE). Une procédure d'expropriation peut être ouverte à l'instance de l'Etat (art. 19 LE), à l'instance d'une commune (art. 20 LE) ou à l'instance d'une autre personne de droit public ou de droit privé (art. 21 LE). La décision attaquée est une déclaration d'intérêt public en relation avec une demande d' expropriation d'une emprise pour l'inscription d'une servitude de passage public sur la parcelle n° 824, propriété de A.________ , formulée par la Commune de Crissier. Cette décision du Département des finances, prise sur la base de l'art. 23 LE, peut faire l'objet d'un recours de droit administratif au sens des art. 92 ss de la loi du 28 octobre 2008 sur la procédure administrative (LPA-VD; BLV 173.36). Comme l'expropriation a été requise en vue de créer une servitude, la propriétaire du fonds servant, qui a dans cette procédure la position d'expropriée, a qualité pour recourir contre la déclaration d'utilité publique (cf. art. 75 let. a LPA-VD, par renvoi de l'art. 99 LPA-VD). Le recours a été déposé en temps utile (art. 95 LPA-VD) et il satisfait aux exigences formelles de l'art. 79 LPA-VD (en relation avec l'art. 99 LPA-VD). Il est recevable et il y a donc lieu d'entrer en matière.</w:t>
      </w:r>
    </w:p>
    <w:p>
      <w:r>
        <w:rPr>
          <w:b/>
        </w:rPr>
        <w:t>E. 2</w:t>
      </w:r>
    </w:p>
    <w:p>
      <w:r>
        <w:t>La recourante invoque une violation de son droit d'être entendue au motif que le Chef du département n'a pas mis en place la séance qu'elle a sollicitée afin de discuter de la variante du projet routier litigieux qu'elle propose. a) Pour la réalisation d'aménagements routiers tels que ceux qui sont ici en cause, deux procédures successives peuvent être nécessaires, celle du projet routier (art. 11 ss LRou) puis la procédure d'expropriation, afin d'acquérir la surface de l'emprise. Le droit cantonal prévoit expressément, lorsque des terrains doivent être acquis et qu'il n'est pas possible de le faire de gré à gré ni par remaniement parcellaire, que "les expropriations nécessaires à la réalisation de l'ouvrage font l'objet d'une procédure distincte; la loi sur l'expropriation est applicable" (art. 14 al. 2 LRou). Cette procédure subséquente comporte, le cas échéant, une nouvelle décision, prise par le Département des finances, qui statue sur l’intérêt public du projet et les emprises sur fonds privés nécessaires à sa réalisation (art. 23 LE). b) La décision du Département des finances relative à l’intérêt public du projet et aux emprises sur fonds privés nécessaires à sa réalisation ne peut pas modifier le projet de construction adopté selon la procédure des art. 11 ss LRou (cf. arrêt CDAP AC.2018.0131 du 20 mai 2019 consid. 3). Partant, dès lors que la séance que la recourante avait sollicité auprès du Chef du Département avait pour but de discuter d'une alternative au projet routier litigieux, soit d'un objet qui n'entrait pas dans les compétences du Chef du Département dans le cadre de la procédure d'expropriation, le fait que ce dernier n'y ait pas donné suite ne prête pas le flanc à la critique et on ne saurait y voir une violation du droit d'être entendu de la recourante. C'est ainsi à tort que la recourante reproche au Chef du département de ne pas avoir examiné la variante qu'elle proposait, puisqu'il n'avait pas à le faire. On relève également que si l'art. 22 al. 2 LE prévoit que le département doit procéder à l'inspection locale et à l'audition des opposante qui le requièrent, cette disposition prévoit également qu'il peut renoncer à ces opérations si elles sont superflues pour statuer sur l'intérêt public du projet et l'emprise, ce qui était le cas en l'espèce. L'intérêt public du projet avait en effet été expressément admis par la CDAP dans son arrêt AC.2020.0316 relatif au projet routier (consid . 4b).</w:t>
      </w:r>
    </w:p>
    <w:p>
      <w:r>
        <w:rPr>
          <w:b/>
        </w:rPr>
        <w:t>E. 3</w:t>
      </w:r>
    </w:p>
    <w:p>
      <w:r>
        <w:t>La recourante invoque également une violation de son droit d'être entendue au motif que la décision attaquée serait insuffisamment motivée. a) Tel que garanti par l'art. 29 al. 2 Cst, le droit d'être entendu implique notamment pour l'autorité l'obligation de motiver sa décision (cf. art. 42 let. c LPA-VD).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(ATF 112 Ia 107 consid. 2b p. 109).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se limiter à l'examen des questions décisives pour l'issue du litige. Dès lors que l'on peut discerner les motifs qui ont guidé la décision de l'autorité, le droit à une décision motivée est respecté même si la motivation présentée est erronée (ATF 141 V 557 consid. 3.2.1; TF 1B_145/2016 du 1 er juillet 2016 consid. 2). La motivation peut par ailleurs être implicite et résulter des différents considérants de la décision (ATF 141 V 557 consid. 3.2.1). Pour autant qu'elle ne soit pas d'une gravité particulière, la violation du droit d'être entendu commise en première instance peut être guérie si le justiciable a la faculté de se déterminer dans la procédure de recours, si l'autorité de recours dispose d'un plein pouvoir d'examen, en fait et en droit (ATF 135 I 279 consid. 2.6.1). a) Même si la décision attaquée est particulièrement succincte, elle se réfère à l'arrêt AC.2020.0316 et relève que seule la question des indemnités est litigieuse dans le cadre de la procédure d'expropriation. A sa lecture, on pouvait ainsi comprendre que l'intérêt public du projet routier pour lequel l'expropriation était demandée avait été définitivement établi dans le cadre de la procédure précédente. Cette motivation permettait dès lors de discerner les motifs qui avaient guidé la décision de l'autorité, conformément aux exigences minimales en la matière. Partant, ce grief doit également être écarté. 4.                Sur le fond, la recourante invoque une violation de la garantie de la propriété au motif que ce n'est pas la variante la plus favorable qui a été choisie. Elle revient également sur la question de l'abattage des arbres. Ces griefs ont été examiné par la CDAP dans le cadre de la procédure relative au projet routier qui a abouti à l'arrêt AC.2020.0316 (consid.4). A l'époque, la recourante avait ainsi invoqué une atteinte grave à la garantie de la propriété en mentionnant à cet égard une emprise de plus de 10 % sur sa parcelle avec la suppression d'une importante surface verte (comprenant une série d'arbres essentiels et une surface engazonnée). Dans ce cadre, elle avait fait valoir qu'aucune étude paysagère digne de ce nom n'avait été effectuée. Il convient de relever encore une fois que le projet de construction adopté selon la procédure des art. 11 ss LRou, et notamment sa conformité au regard de la garantie de la propriété et des exigences légales en matière de protection de la nature et des arbres,  ne peut pas être revu dans le cadre de la procédure relative à la déclaration d'intérêt public en relation avec la demande d'expropriation. Partant, il n'y a pas lieu d'examiner ces griefs plus avant et il n'y a pas lieu de donner suite aux requêtes tendant à la tenue d'une inspection locale ou d'une audience de conciliation et à la mise en œuvre d'une expertise par un paysagiste.</w:t>
      </w:r>
    </w:p>
    <w:p>
      <w:r>
        <w:rPr>
          <w:b/>
        </w:rPr>
        <w:t>E. 4</w:t>
      </w:r>
    </w:p>
    <w:p>
      <w:r>
        <w:t>Dans ses observations complémentaires, la recourante explique qu'à l'époque de la mise sur pied du projet BHNS, les concepteurs prétendaient que l'abattage des arbres était nécessaire pour la fouille du chauffage à distance. La recourante fait valoir que les conduites en question ont été déplacées sous la route, de même que tous les services, et qu'il s'agit d'éléments nouveaux qui modifient complètement l'emprise de l'expropriation et permettraient de sauvegarder le cordon boisé. Avec ce moyen, la recourante essaye apparemment une nouvelle fois d'obtenir une modification du projet routier dans le cadre de la procédure d'expropriation. Cet élément nouveau n'est quoi qu'il en soit pas pertinent puisque, comme l'indique la municipalité dans ses observations complémentaires, le dossier de mise à l'enquête du projet BHNS ne mentionnait pas les éléments du chauffage à distance, qui n'étaient pas connus et pas intégrés dans ce projet. Ceux-ci ont ainsi fait l'objet d'une mise à l'enquête ordinaire au sens des art. 103 ss de la loi du 4 décembre 1985 sur l'aménagement du territoire et les constructions (LATC) du 30 avril au 29 mai 2022, ceci n'impliquant aucune modification du projet d'expropriation selon les dires de la municipalité, ce que le tribunal de céans n'a pas de raison de mettre en doute.</w:t>
      </w:r>
    </w:p>
    <w:p>
      <w:r>
        <w:rPr>
          <w:b/>
        </w:rPr>
        <w:t>E. 5</w:t>
      </w:r>
    </w:p>
    <w:p>
      <w:r>
        <w:t>Il résulte des considérants qui précèdent que le recours doit être rejeté, ce qui entraîne la confirmation de la décision attaquée. La recourante, qui succombe, supportera les frais de justice (art. 49 LPA-VD).  Elle versera en outre des dépens à la commune de Crissier, qui a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