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AC.2022.0224 vom 3. August 2022</w:t>
      </w:r>
    </w:p>
    <w:p>
      <w:r>
        <w:t>VD Tribunal cantonal, 2022-08-03, FR</w:t>
      </w:r>
    </w:p>
    <w:p>
      <w:r>
        <w:rPr>
          <w:b/>
        </w:rPr>
        <w:t xml:space="preserve">Quelle: </w:t>
      </w:r>
      <w:r>
        <w:t>https://mcp.opencaselaw.ch/entscheid/vd_omni_AC.2022.0224</w:t>
      </w:r>
    </w:p>
    <w:p>
      <w:r>
        <w:t>FR: VD_OMNI AC.2022.0224 du 3 août 2022</w:t>
      </w:r>
    </w:p>
    <w:p>
      <w:r>
        <w:t>IT: VD_OMNI AC.2022.0224 del 3 agosto 2022</w:t>
      </w:r>
    </w:p>
    <w:p>
      <w:pPr>
        <w:pStyle w:val="Heading2"/>
      </w:pPr>
      <w:r>
        <w:t>Regeste</w:t>
      </w:r>
    </w:p>
    <w:p>
      <w:r>
        <w:t>Municipalité de Valbroye/Département des institutions, du territoire et du sport (DITS), FONDATION SUISSE POUR LA PROTECTION ET L'AMENAGEMENT DU PAYSAGE (FP), Pro Natura Vaud, PRO NATURA - LIGUE SUISSE POUR LA PROTECTION DE LA NATURE, A._____, Direction générale de l'environnement DGE-DIRNA, Directi | Recourante qui invoque une "erreur humaine" pour justifier le fait qu'une avance de frais a été effectuée tardivement. Elle n'invoque par conséquent aucun empêchement non fautif justifiant une restitution de délai.</w:t>
      </w:r>
    </w:p>
    <w:p>
      <w:pPr>
        <w:pStyle w:val="Heading2"/>
      </w:pPr>
      <w:r>
        <w:t>Erwägungen</w:t>
      </w:r>
    </w:p>
    <w:p>
      <w:r>
        <w:rPr>
          <w:b/>
        </w:rPr>
        <w:t>E. 1</w:t>
      </w:r>
    </w:p>
    <w:p>
      <w:r>
        <w:t>En procédure de recours administratif et de recours de droit administratif, le recourant est en principe tenu de fournir une avance de frais (art. 47 al. 2 de la loi vaudoise du 28 octobre 2008 sur la procédure administrative: LPA-VD; BLV 173.36). L'autorité impartit un délai à la partie pour fournir l'avance de frais requise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Dans le cas présent, attendu qu'aucun versement n'avait été enregistré dans le délai imparti, le recours formé contre la décision du Département des institutions et du territoire, du 6 mai 2022, a été déclaré irrecevable par le juge unique, conformément à l'art. 94 al. 1 let. d LPA-VD, par arrêt AC.2022.0176 du 4 juillet 2022.</w:t>
      </w:r>
    </w:p>
    <w:p>
      <w:r>
        <w:rPr>
          <w:b/>
        </w:rPr>
        <w:t>E. 2</w:t>
      </w:r>
    </w:p>
    <w:p>
      <w:r>
        <w:t>La recourante demande que le délai qui lui a été imparti par ordonnance du 8 juin 2022 pour fournir une avance de frais lui soit restitué. a)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entraîne l'annulation de la décision entre-temps entrée en force. Il s'agit là, selon la doctrine, d'une exception à la force de chose jugée, comparable à la révision et nécessaire pour corriger les conséquences de l'omission et éviter le formalisme excessif (cf. Jean-François Poudret/Suzette Sandoz-Monod, Commentaire de la loi fédérale d'organisation judiciaire, Vol. I, Berne 1990 , pp. 238 et 252). C'est d'ailleurs ce que prévoit expressément l'art. 50 al. 2 de la loi du 17 juin 2005 sur le Tribunal fédéral (LTF; RS 173.110). Le fait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(Jean-Maurice Frésard, in : Commentaire de la LTF, Corboz et al. [édit.], 2e éd., 2014, n°20 ad art. 50 LTF). La CDAP a dès lors jugé qu’était recevable une demande de restitution de délai dont elle avait été saisie alors que son arrêt avait déjà été notifié et qu’il y avait lieu d'entrer en matière sur le fond (arrêts FO.2022.0009 du 19 juillet 2022; GE.2022.0105 du 30 juin 2022; PE.2018.0248 du 25 octobre 2018; PE.2018.0019 du 24 janvier 2018 consid. 2b; BO.2017.0009 du 19 septembre 2017 consid. 1b; dans le même sens, mais de manière implicite, AC.2015.0201 du 8 septembre 2015 consid. 1). b) En l'occurrence, le prononcé de l'arrêt du 4 juillet 2022 ne fait donc pas obstacle à la demande de restitution de délai.</w:t>
      </w:r>
    </w:p>
    <w:p>
      <w:r>
        <w:rPr>
          <w:b/>
        </w:rPr>
        <w:t>E. 3</w:t>
      </w:r>
    </w:p>
    <w:p>
      <w:r>
        <w:t>a) L'art. 22 LPA-VD a la teneur suivante: "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Par empêchement non fautif, il faut entendre non seulement l'impossibilité objective, comme la force majeure, mais aussi l'impossibilité subjective due à des circonstances personnelles ou à une erreur excusable (arrêts du Tribunal fédéral 2C_734/2012 du 25 mars 2013 consid. 3.3; 2C_319/2009 du 26 janvier 2010 consid. 4.1, non publié sur ce point in ATF 136 II 241; 8C_50/2007 du 4 septembre 2007 consid. 5.1). La restitution d'un délai pour empêchement non fautif est exceptionnelle; il s'agit toutefois d'un principe général du droit (Pierre Moor/Etienne Poltier, Droit administratif, volume II, Les actes administratifs et leur contrôle, Berne 2011, n° 2.2.6.7). Selon la jurisprudence du Tribunal fédéral, sur laquelle se fonde la pratique vaudoise, est non fautive toute circonstance qui aurait empêché un plaideur consciencieux d'agir dans le délai fixé (arrêt 1C_520/2015 du 13 janvier 2016 consid. 2.2 et références).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Poudret/Sandoz-Monod, op. cit. ,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b) En  l'espèce, la recourante indique dans ses explications du 12 juillet 2022 que le non paiement de l'avance de frais dans le délai imparti résulte d'une erreur humaine, erreur qu'elle indique regretter. Elle n'invoque par conséquent aucun empêchement non fautif qui justifierait une restitution de délai au sens de l'art. 22 LPA-VD.</w:t>
      </w:r>
    </w:p>
    <w:p>
      <w:r>
        <w:rPr>
          <w:b/>
        </w:rPr>
        <w:t>E. 4</w:t>
      </w:r>
    </w:p>
    <w:p>
      <w:r>
        <w:t>Au vu de ce qui précède, la demande de restitution de délai doit être rejetée. Les frais de justice seront laissés à la charge de l'Etat (art. 49 et 50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