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AC.2022.0151 vom 9. Juni 2023</w:t>
      </w:r>
    </w:p>
    <w:p>
      <w:r>
        <w:t>VD Tribunal cantonal, 2023-06-09, FR</w:t>
      </w:r>
    </w:p>
    <w:p>
      <w:r>
        <w:rPr>
          <w:b/>
        </w:rPr>
        <w:t xml:space="preserve">Quelle: </w:t>
      </w:r>
      <w:r>
        <w:t>https://mcp.opencaselaw.ch/entscheid/vd_omni_AC.2022.0151</w:t>
      </w:r>
    </w:p>
    <w:p>
      <w:r>
        <w:t>FR: VD_OMNI AC.2022.0151 du 9 juin 2023</w:t>
      </w:r>
    </w:p>
    <w:p>
      <w:r>
        <w:t>IT: VD_OMNI AC.2022.0151 del 9 giugno 2023</w:t>
      </w:r>
    </w:p>
    <w:p>
      <w:pPr>
        <w:pStyle w:val="Heading2"/>
      </w:pPr>
      <w:r>
        <w:t>Regeste</w:t>
      </w:r>
    </w:p>
    <w:p>
      <w:r>
        <w:t>A.________/Municipalité de Bassins | Un propriétaire recourt contre le refus de la municipalité de délivrer un permis de construire concernant la reconstruction d'une remise entièrement démolie. Cette remise, adossée à la maison d'habitation, formait un tout avec celle-ci: il s'agit donc d'une transformation et non pas d'une démolition-reconstruction proscrite par l'art. 80 LATC. Le projet n'aggravant pas l'atteinte à la réglementation en vigueur ou les inconvénients pour le voisinage, le recours doit être admis.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voie du recours de droit administratif, au sens des art. 92 ss de la loi du 28 octobre 2008 sur la procédure administrative (LPA-VD; BLV 173.36), est ouverte à l'encontre d'une décision portant refus du permis de construire (cf. art. 114 s. de la loi du 4 décembre 1985 sur l'aménagement du territoire et les constructions [LATC; BLV 700.11]). Le propriétaire de la parcelle concernée a qualité pour recourir (art. 75 let. a LPA-VD, par renvoi de l'art. 99 LPA-VD). Déposé en temps utile (art. 95 LPA-VD), le recours satisfait en outre aux autres conditions formelles de recevabilité (notamment art. 79 LPA-VD, par renvoi de l'art. 99 LPA-VD). Il y a donc lieu d'entrer en matière.</w:t>
      </w:r>
    </w:p>
    <w:p>
      <w:r>
        <w:rPr>
          <w:b/>
        </w:rPr>
        <w:t>E. 2</w:t>
      </w:r>
    </w:p>
    <w:p>
      <w:r>
        <w:t>Leur transformation dans les limites des volumes existants ou leur agrandissement peuvent être autorisés, pour autant qu'il n'en résulte pas une atteinte sensible au développement, au caractère ou à la destination de la zone. Les travaux ne doivent pas aggraver l'atteinte à la réglementation en vigueur ou les inconvénients qui en résultent pour le voisinage.</w:t>
      </w:r>
    </w:p>
    <w:p>
      <w:r>
        <w:rPr>
          <w:b/>
        </w:rPr>
        <w:t>E. 3</w:t>
      </w:r>
    </w:p>
    <w:p>
      <w:r>
        <w:t>Vu ce qui précède, le recours doit être admis, ce qui conduit à l'annulation de la décision attaquée et au renvoi de la cause à l'autorité intimée pour qu'elle octroie le permis de construire requis. Un émolument judiciaire sera mis à la charge de la commune de Bassins, qui succombe (art. 49 al. 1 LPA-VD). Celle-ci supportera également une indemnité de dépens en faveur du recourant (art. 55 al. 1 LPA-VD), qui a procédé avec l'aide d'une avocate.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