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AC.2022.0047 vom 31. Oktober 2023</w:t>
      </w:r>
    </w:p>
    <w:p>
      <w:r>
        <w:t>VD Tribunal cantonal, 2023-10-31, FR</w:t>
      </w:r>
    </w:p>
    <w:p>
      <w:r>
        <w:rPr>
          <w:b/>
        </w:rPr>
        <w:t xml:space="preserve">Quelle: </w:t>
      </w:r>
      <w:r>
        <w:t>https://mcp.opencaselaw.ch/entscheid/vd_omni_AC.2022.0047</w:t>
      </w:r>
    </w:p>
    <w:p>
      <w:r>
        <w:t>FR: VD_OMNI AC.2022.0047 du 31 octobre 2023</w:t>
      </w:r>
    </w:p>
    <w:p>
      <w:r>
        <w:t>IT: VD_OMNI AC.2022.0047 del 31 ottobre 2023</w:t>
      </w:r>
    </w:p>
    <w:p>
      <w:pPr>
        <w:pStyle w:val="Heading2"/>
      </w:pPr>
      <w:r>
        <w:t>Regeste</w:t>
      </w:r>
    </w:p>
    <w:p>
      <w:r>
        <w:t>A.________, B.________/Département des institutions, du territoire et du sport (DITS), Conseil général de la Commune de Tévenon | Recours contre l'adoption et l'approbation du nouveau PACom de Tévenon formé par deux propriétaires de parcelles, jusqu'alors colloquées en zone du village, qui contestent leur nouvelle affectation en zone agricole. - La situation au sein du village, soit dans les franges de la zone à bâtir, et les caractéristiques des parcelles litigieuses, libres d'aménagements significatifs de la zone à bâtir, justifient leur affectation à la zone agricole, ce d'autant plus au vu du surdimensionnement important de la commune (consid. 3b). - Pas de violation du principe de la proportionnalité dans le fait de colloquer les parcelles litigieuses en zone agricole plutôt qu'en zone de verdure (consid. 3b). - La question de l'éventuelle expropriation matérielle que pourrait subir les recourants sort du cadre de l'objet du litige. Le grief invoqué à ce propos par les recourants n'a ainsi pas à être examiné à ce stade (consid. 4). L'apppréciation telle qu'effectuée par les autorités intimées procède d'une pesée complète de l'ensemble des intérêts pertinents et respecte la garantie de la propriété des recourants (consid. 5). Recours rejeté dans la mesure où il est recevable.</w:t>
      </w:r>
    </w:p>
    <w:p>
      <w:pPr>
        <w:pStyle w:val="Heading2"/>
      </w:pPr>
      <w:r>
        <w:t>Erwägungen</w:t>
      </w:r>
    </w:p>
    <w:p>
      <w:r>
        <w:rPr>
          <w:b/>
        </w:rPr>
        <w:t>E. 1</w:t>
      </w:r>
    </w:p>
    <w:p>
      <w:r>
        <w:t>Le présent recours porte sur un plan d'affectation communal. L'art. 43 al. 2, 2 ème phr., de la loi vaudoise du 4 décembre 1985 sur l’aménagement du territoire et les constructions (LATC; BLV 700.11) prévoit, pour les plans d'affectation communaux, que les décisions du département et les décisions communales sur les oppositions sont susceptibles d'un recours au Tribunal cantonal avec libre pouvoir d'examen. Selon la jurisprudence, le libre pouvoir d’examen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AC.2021.0003 du 11 janvier 2023 consid. 4a; AC.2020.0353 du 22 novembre 2022 consid. 4a)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(AC.2021.0003 du 11 janvier 2023 consid. 4a; AC.2020.0353 du 22 novembre 2022 consid. 4a, et les références citées).</w:t>
      </w:r>
    </w:p>
    <w:p>
      <w:r>
        <w:rPr>
          <w:b/>
        </w:rPr>
        <w:t>E. 2</w:t>
      </w:r>
    </w:p>
    <w:p>
      <w:r>
        <w:t>Les zones à bâtir surdimensionnées doivent être réduites.</w:t>
      </w:r>
    </w:p>
    <w:p>
      <w:r>
        <w:rPr>
          <w:b/>
        </w:rPr>
        <w:t>E. 3</w:t>
      </w:r>
    </w:p>
    <w:p>
      <w:r>
        <w:t>L’emplacement et la dimension des zones à bâtir doivent être coordonnées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w:t>
      </w:r>
    </w:p>
    <w:p>
      <w:r>
        <w:rPr>
          <w:b/>
        </w:rPr>
        <w:t>E. 5</w:t>
      </w:r>
    </w:p>
    <w:p>
      <w:r>
        <w:t>Au vu des éléments qui précèdent, et notamment du fait que le surdimensionnement de la zone à bâtir de la commune de Tévenon n’est pas contestable, le tribunal ne voit pas de raisons de remettre en cause l’affectation des biens-fonds n° 8 (partie nord), 9, 13 et 77 en zone agricole telle qu’effectuée par les autorités intimées, sachant en particulier que le choix des parcelles concernées par le redimensionnement de la zone à bâtir relève dans une large mesure du pouvoir d’appréciation des autorités locales de planification. Cette appréciation, qui ne viole en particulier pas le principe de la proportionnalité, procède d’une pesée complète de l’ensemble des intérêts pertinents et respecte la garantie de la propriété des recourants.</w:t>
      </w:r>
    </w:p>
    <w:p>
      <w:r>
        <w:rPr>
          <w:b/>
        </w:rPr>
        <w:t>E. 6</w:t>
      </w:r>
    </w:p>
    <w:p>
      <w:r>
        <w:t>Vu les considérants qui précèdent, le recours doit être rejeté dans la mesure où il est recevable et les décisions attaquées confirmées. Compte tenu de l’issue de la cause, des frais seront mis à la charge des recourants (art. 49, 91 et 99 LPA-VD), qui verseront en outre des dépens à la commune qui obtient gain de cause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