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AC.2021.0230 vom 4. Mai 2022</w:t>
      </w:r>
    </w:p>
    <w:p>
      <w:r>
        <w:t>VD Tribunal cantonal, 2022-05-04, FR</w:t>
      </w:r>
    </w:p>
    <w:p>
      <w:r>
        <w:rPr>
          <w:b/>
        </w:rPr>
        <w:t xml:space="preserve">Quelle: </w:t>
      </w:r>
      <w:r>
        <w:t>https://mcp.opencaselaw.ch/entscheid/vd_omni_AC.2021.0230</w:t>
      </w:r>
    </w:p>
    <w:p>
      <w:r>
        <w:t>FR: VD_OMNI AC.2021.0230 du 4 mai 2022</w:t>
      </w:r>
    </w:p>
    <w:p>
      <w:r>
        <w:t>IT: VD_OMNI AC.2021.0230 del 4 maggio 2022</w:t>
      </w:r>
    </w:p>
    <w:p>
      <w:pPr>
        <w:pStyle w:val="Heading2"/>
      </w:pPr>
      <w:r>
        <w:t>Regeste</w:t>
      </w:r>
    </w:p>
    <w:p>
      <w:r>
        <w:t>A.________, B.________, C.________/Municipalité de Corseaux, D.________ | Recours contre l'autorisation de construire trois immeubles de quatre logements. Pas de violation du droit d'être entendu résultant de la consultation informatique du dossier d'enquête, de la prétendue incomplétude de celui-ci, des modifications du projet intervenues postérieurement à l'enquête publique ou de la motivation de la décision soi-disant insuffisante (consid. 4 et 5). Expertises géologique et géométrique sollicitées par les recourants pas nécessaires, le dossier étant suffisamment complet (consid. 6). Empiètement minime de la terrasse et des balcons sur la limite des constructions admissible moyennant la convention de précarité conclue durant la présente procédure (consid. 7). Confirmation du nombre de places de stationnement supérieur au nombre recommandé par les normes VSS mais conforme au règlement communal qui prévaut en l'espèce (consid. 8). Accès suffisant et trafic supplémentaire absorbable (consid. 9). Risque d'inondation résiduel ne s'opposant pas au projet ni n'imposant de réaliser des expertises supplémentaires, à l'instar du contexte hydrogéologique complexe qui n'imposait aucune mesure supplémentaire au stade du permis de construire (consid. 10). Confirmation du niveau du terrain naturel arrêté par le géomètre officiel (consid. 11). Confirmation du caractère souterrain du garage enterré (consid. 12). Dossier d'enquête suffisamment complet concernant les pompes à chaleur, malgré l'opinion contraire des recourants (consid. 13). Futures immissions (pollution atmosphérique et bruit) conformes aux normes et n'exigeant pas de mesures supplémentaires (consid. 14). Confirmation de l'absence de biotope sur la parcelle et de l'autorisation d'abattage des arbres (consid. 15). Recours rejeté. Recours au TF rejeté dans la mesure où il est recevable (1C_347/2022 du 25.08.2023).</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et respectent au surplus les conditions formelles énoncées à l'art. 79 LPA-VD, applicable par renvoi de l'art. 99 LPA-VD.</w:t>
      </w:r>
    </w:p>
    <w:p>
      <w:r>
        <w:rPr>
          <w:b/>
        </w:rPr>
        <w:t>E. 2</w:t>
      </w:r>
    </w:p>
    <w:p>
      <w:r>
        <w:t>a) D'emblée, le tribunal souligne que la suspension de la présente procédure, requise par les recourants 1, était exclusivement fondée sur l'existence d'un recours pendant au Tribunal fédéral contre l'arrêt AC.2019.0060 du 6 janvier 2021, qui concernait la même municipalité et comportait un grief similaire à celui invoqué présentement à l'encontre de l'application par l'autorité intimée, prétendument erronée, des dispositions du RGA consacrées au nombre de places de stationnement. L'arrêt à intervenir aurait par conséquent été de nature à influer sur l'issue du présent litige, constat justifiant la suspension de la procédure en vertu de l'art. 25 LPA-VD. b) S'il est douteux que ce motif eût effectivement justifié, à lui seul, la suspension sollicitée, cette question souffre quoi qu'il en soit de demeurer indécise. Le Tribunal fédéral a en effet rejeté le recours précité par arrêt 1C_78/2021 du 1 er avril 2022. Le motif de suspension invoqué ayant disparu, la requête en ce sens ne peut qu'être rejetée.</w:t>
      </w:r>
    </w:p>
    <w:p>
      <w:r>
        <w:rPr>
          <w:b/>
        </w:rPr>
        <w:t>E. 3</w:t>
      </w:r>
    </w:p>
    <w:p>
      <w:r>
        <w:t>a) La recourante invoque de multiples violations de son droit d'être entendue liées à l'incomplétude alléguée du dossier mis à l'enquête publique, respectivement aux modifications du projet intervenues postérieurement à celle-ci. Dans le même sens, elle se prévaut d'une motivation déficiente de la décision entreprise sur de nombreux points. Il se justifie par conséquent de rappeler à titre liminaire les principes qui gouvernent la matière. b) aa)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respect du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Le droit d'être entendu se rapporte surtout à la constatation des faits et ne porte en principe pas sur la décision projetée; l'autorité n'a donc pas à soumettre par avance aux parties, pour prise de position, le raisonnement qu'elle entend tenir (ATF 145 I 167 consid. 4.1 et les références citées). Sa décision doit en revanche être motivée afin que le justiciable puisse la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138 I 232 consid. 5.1; 137 II 266 consid. 3.2; 135 II 145 consid. 8.2). Par ailleurs, la motivation peut être implicite et résulter des différents considérants de la décision (ATF 141 V 557 consid. 3.2.1 et arrêt TF 1C_429/2021 du 16 décembre 2021 consid. 3.1). Le droit d'être entendu étant un droit de nature formelle, sa violation conduit en principe à l'annulation de la décision attaquée, indépendamment du bien-fondé matériel de celle-ci. La jurisprudence admet toutefois que la violation du droit d’être entendu puisse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bb) En matière de droit public des constructions, la procédure de mise à l’enquête publique, prévue à l'art. 109 LATC,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(arrêts AC.2020.0270 du 9 novembre 2021 consid. 2b/aa; AC.2020.0297 du 21 septembre 2021 consid. 2a/aa; AC.2020.0204 du 31 août 2021 consid. 5a/aa). L'enquête publique n'est ainsi pas une fin en soi. Les défauts dont elle peut être affectée ne peuvent donc être invoqués à l'encontre d'une décision que s'ils ont pour conséquence de gêner l'administré dans l'exercice de ses droits et qu'il en subit un préjudice (arrêts AC.2020.0352 du 1 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(arrêts AC.2021.0142 du 7 septembre 2021 consid. 3c; AC.2020.0210 du 10 août 2021 consid. 4c/cc et AC.2017.0179 du 13 juillet 2018 consid. 2b/bb et les arrêts cités). cc) Il en va de même s'agissant des demandes de dérogation qui, aux termes de l’art. 85a LATC, doivent être mises à l’enquête publique selon les mêmes modalités que la demande de permis de construire (cf. art. 109 LATC). Conformément à une jurisprudence bien établie, il ne s’agit toutefois que d'une prescription d'ordre dont l'inobservation n'entraîne pas automatiquement la nullité de la mise à l'enquête ni de la décision d'octroi du permis; elle pourrait tout au plus entraîner une telle conséquence si le défaut d'indication des dérogations a empêché l'intéressé de faire valoir ses droits par la voie de l'opposition (arrêts TF 1C_154/2015 du 22 décembre 2015 consid. 5 et 1C_112/2007 du 29 août 2007 consid. 8; v. ég. 1C_133/2018 du 3 décembre 2018 consid. 4.3.1; arrêts AC.2021.0104 du 22 septembre 2021 consid. 3; AC.2021.0142 du 7 septembre 2021 consid. 3; AC.2021.0012 du 15 juillet 2021 consid. 2 ). dd) Par ailleurs,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AC.2019.0284 du 7 octobre 2020 consid. 2b; AC.2019.0087 du 2 juillet 2020 consid. 11a/bb et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(arrêts AC.2020.0270 du 9 novembre 2021 consid. 2b/cc; AC.2019.0284 consid. 2b; AC.2019.0087 consid. 11a/bb; arrêt AC.2019.0133 du 25 février 2020 consid. 1a) ou lorsqu'elles visent à rendre le projet réglementaire (arrêts AC.2020.0246 du 21 mai 2021 consid. 2a et les références citées; AC.2020.0235 du 20 mai 2021 consid. 2a).</w:t>
      </w:r>
    </w:p>
    <w:p>
      <w:r>
        <w:rPr>
          <w:b/>
        </w:rPr>
        <w:t>E. 4</w:t>
      </w:r>
    </w:p>
    <w:p>
      <w:r>
        <w:t>a) D'emblée, le tribunal constate que, plutôt que d'étayer ses arguments sur le fond, la recourante invoque presque systématiquement une violation de son droit d'être entendue, reprochant à l'autorité intimée de n'avoir pas traité les éléments qu'elle invoque, de les avoir insuffisamment instruits ou d'avoir rendu une décision carencée sur ces points. Ce faisant, elle méconnaît que, selon la jurisprudence, la motivation peut se limiter aux éléments pertinents – tout comme l'instruction –, qu'elle peut être brève, voire implicite et résulter des différents considérants de la décision, sans qu'il n'en résulte une violation du droit d'être entendu. La recourante est en particulier malvenue de reprocher à l'autorité intimée de n'avoir pas traité certains de ses griefs dans la décision de levée des oppositions, alors qu'elle ne les avait pas formulés dans son opposition (p. ex. contestation du caractère "souterrain" du parking au sens de l'art. 69 RGA; niveau du terrain naturel "réel" inférieur à celui mentionné sur les plans; empiètement des balcons). b) En premier lieu, la recourante fait valoir que les modifications apportées au projet postérieurement à l'enquête publique, savoir la modification des forme et surface des balcons des bâtiments (cf. plans n os 1; 5 à 13), ainsi que l'ajout d'un mur (cf. plan n o 4), consacreraient une violation de son droit d'être entendue et seraient, partant, inadmissibles. Ce constat justifierait l'annulation du permis de construire, d'autant plus que les plans modifiés ne permettraient plus de distinguer les constructions à démolir et les arbres à abattre. En outre, les plans n os 2 (plan des canalisations) et 3 (plan des services) ne porteraient pas la mention qu'ils auraient été approuvés par l'autorité intimée et la question de savoir s'ils ont ou non été modifiés ne serait pas claire. Enfin, le plan modifié n o 14 ne se trouverait pas au dossier, alors que le plan initial mentionne qu'il aurait été annulé et remplacé par une nouvelle mouture. Ces lacunes commanderaient également l'annulation de la décision entreprise. c) En l'espèce, les façades sud de chacun des bâtiments projetés, d'une longueur d'environ 20 m, ne sont pas rectilignes mais affectées, au centre, d'un retrait d'environ 1 m sur une longueur d'un peu moins de 9 m 50. Les balcons, qui étaient initialement rectilignes, ont effectivement été modifiés postérieurement à l'enquête publique pour suivre le retrait précité dans le but de respecter la profondeur maximale de 2 m (cf. art. 67 RGA) au droit des baies vitrées donnant accès au balcon, situées en retrait du reste de la façade. Si la recourante considère qu'il s'agit d'une modification de peu d'importance, elle omet quoi qu'il en soit que cette modification a été apportée afin de répondre aux griefs d'autres opposants dans le but de régulariser le projet (respect de la surface bâtie maximale; cf. art. 27 RGA cum art. 67 RGA qui excluent de la surface bâtie les balcons d'une profondeur extérieure maximum de 2 m). Selon la jurisprudence constante rappelée ci-dessus (cf. consid. 3b/dd ci-dessus), il n'était par conséquent pas nécessaire de procéder par la voie de l'enquête complémentaire, comme le soutient à juste titre l'autorité intimée. Il est par ailleurs exact qu'un mur a été ajouté au niveau de l'escalier donnant accès au parking souterrain (cf. plan n o 4). D'une longueur de 3,5 m, il s'agit manifestement d'une modification de minime importance qui ne justifiait pas d'enquête complémentaire. S'agissant enfin des bâtiments à démolir et des arbres à abattre qui n'apparaissent plus sur les plans modifiés, le tribunal souligne que ces derniers mentionnent exclusivement les modifications apportées aux plans initiaux mis à l'enquête publique. Dès lors qu'ils ne figurent effectivement pas tous les éléments des plans qu'ils remplacent, il y a lieu de se référer, pour les parties du projet non modifiées, au plans initiaux qui conservent une validité dans cette mesure et n'ont pas été purement et simplement " annul [és] et remplac [és]". Sur ce point, on peut certes déplorer que le permis de construire mentionne que les plans initiaux ont été annulés et remplacés par les plans du 25 mars 2021. A peine de formalisme excessif, cette inexactitude sémantique n'emporte toutefois aucune conséquence tant elle est évidente et ne pouvait échapper aux mandataires professionnels des recourants. En d'autres termes, l'absence de ces éléments sur les plans modifiés ne saurait, de bonne foi, être considérée comme une lacune justifiant l'annulation du permis de construire, le dossier d'enquête devant être lu comme un tout. Concernant enfin les plans n os 2, 3 et 14, il résulte expressément du permis de construire (cf. lettre F ci-dessus) qu'ils n'ont pas été modifiés, de sorte que la constructrice n'avait pas à en fournir une nouvelle mouture à l'occasion de la modification du projet en mars 2021. La mention contraire sur le plan n o 14 est malheureuse et, ici encore, de nature à susciter la confusion, bien que la lecture du permis de construire – en particulier par des mandataires professionnels – permette aisément de lever tout doute à cet égard. A nouveau, sauf à adopter une approche excessivement formaliste, ce point n'est pas de nature à justifier l'annulation de la décision entreprise. En définitive, il est clair que le permis de construire a été délivré sur la base des plans initiaux mis à l'enquête publique et des plans du 25 mars 2021 pour les éléments modifiés. C'est donc bien l'ensemble de ces plans qui sont déterminants pour cerner le projet autorisé. L'absence d'une mention formelle d'approbation par l'autorité intimée sur certains des plans n'est de surcroît pas déterminante. Leur approbation résulte en effet clairement du dossier de la cause et l'autorité intimée a confirmé, à l'occasion de l'inspection locale, avoir approuvé les plans en question. Ce point n'est par conséquent pas litigieux. d) Il résulte des considérants qui précèdent que les griefs relatifs à la modification des plans postérieurement à l'enquête publique sont infondés et doivent être rejetés.</w:t>
      </w:r>
    </w:p>
    <w:p>
      <w:r>
        <w:rPr>
          <w:b/>
        </w:rPr>
        <w:t>E. 5</w:t>
      </w:r>
    </w:p>
    <w:p>
      <w:r>
        <w:t>a) La recourante critique encore l'incomplétude du dossier d'enquête au motif qu'il ne contenait pas les plans modifiés de protection incendie, le dossier relatif aux sondes géothermiques, ni le plan des volumétries du sous-sols. Elle soutient n'avoir par conséquent pas pu se déterminer en connaissance de cause tant au moment de son opposition que de son recours puisque ces documents ont été remis par la constructrice en annexe à sa réponse au recours seulement. Or, l'examen de ces pièces soulèverait des questionnements impliquant des investigations complémentaires s'agissant des risques géologiques et du danger d'inondation, mais également concernant l'excavation projetée du terrain naturel. Elle ajoute que la consultation du dossier d'enquête a eu lieu dans le contexte très particulier de la pandémie de Covid-19 qui a impliqué qu'elle prenne connaissance du dossier incomplet par voie informatique et non sur place. b) Si la recourante se plaint du mode de consultation du dossier, elle ne prétend pas – et le tribunal ne discerne pas – que la consultation par voie informatique (téléchargement du dossier d'enquête), commandée par la situation sanitaire, lui ait causé un quelconque préjudice ou désavantage dans l'exercice de ses droits par rapport à une consultation au greffe. Il ressort par ailleurs du dossier d'enquête que la recourante a sollicité la consultation du dossier d'enquête par courrier du 3 décembre 2020. Par courriel du lendemain, l'autorité intimée lui a transmis un lien pour le téléchargement du dossier, l'informant au surplus qu'elle demeurait libre de " venir consulter le dossier papier au Bureau technique ". Il ne ressort pas du dossier que la recourante aurait sollicité cette consultation, ce qu'elle ne soutient au demeurant pas. De bonne foi, elle ne peut ainsi prétendre n'avoir pas eu accès au dossier physique. Représentée de surcroît pas une mandataire professionnelle, il incombait à cette dernière, si elle estimait le dossier électronique incomplet, de solliciter de l'autorité intimée les informations et pièces prétendument manquantes. Elle ne pouvait s'accommoder de l'incomplétude du dossier transmis – pour peu qu'elle fût avérée –, se réservant de la sorte la possibilité d'invoquer ultérieurement des griefs à cet égard. Dans ces conditions, la critique est infondée. Quant aux plans du concept de protection incendie initiaux, datés de juillet et septembre 2020, ils ont effectivement été modifiés en juillet 2021 dans la mesure où ils ne correspondaient pas exactement au projet mis à l'enquête publique au niveau du local technique et de l'abri PC. Or, on ne saurait reprocher à l'autorité compétente, lorsqu'elle constate des inexactitudes des plans soumis, comme en l'espèce, d'en requérir la rectification. Dans le cas particulier, il s'agit d'une rectification mineure qui ne justifiait ni une nouvelle enquête publique, ni une enquête publique complémentaire. A cet égard, la recourante se plaint certes de la violation de son droit d'être entendue. Cela étant, elle a été en mesure de consulter ce document dans la présente procédure et de se déterminer à son sujet, de sorte qu'à supposer la violation établie, elle aurait quoi qu'il en soit été guérie. Le tribunal souligne encore que l'intéressée fait grand cas de cette prétendue " irrégularité " mais ne formule cependant aucun grief de fond à l'encontre du concept de protection incendie rectifié. A peine de formalisme, il n'y aurait donc pas lieu d'annuler la décision de ce chef, puisque la mesure s'avèrerait d'emblée vide de sens et prolongerait inutilement la procédure. S'agissant du plan d'implantation des sondes géothermiques, la recourante affirme n'en avoir pas reçu copie lors de sa consultation du dossier par voie informatique. S'il n'est pas exclu que tel ait pu être le cas, cette absence de communication serait néanmoins étonnante. En effet, le dossier de mise à l'enquête transmis au tribunal contient bien un document intitulé " Plans d'implantation des sondes géothermiques " du 2 septembre 2020. Quoi qu'il en soit, la description du projet figurant sur le formulaire P, ainsi que sur chacun des plans n os 1 à 14 du dossier d'enquête mentionne l'installation de pompes à chaleur géothermiques, ce qui ne pouvait dès lors échapper à la recourante. Si elle estimait la consultation de ce document nécessaire, il lui était loisible d'en demander la transmission à l'autorité intimée préalablement au dépôt de son opposition. Quoi qu'il en soit, les mêmes motifs que ceux évoqués ci-dessus concernant le concept de protection incendie valent mutatis mutandis relativement au plan d'implantation précité. Le tribunal relève encore que la recourante prétend que le document au dossier ne préciserait toujours pas l'emplacement des trois pompes à chaleur. L'argument est difficilement compréhensible, dès lors que la consultation des " Plans d'implantation des sondes géothermiques " renseigne précisément sur ce point (sur les griefs de fond quant aux pompes à chaleur, cf. consid. 13 ci-dessous). Pour ce qui concerne enfin le plan intitulé " Volumétrie du sous-sol " du 26 août 2021, ce document ne fait pas partie des pièces requises en annexe à une demande de permis de construire (cf. art. 69 RLATC, par renvoi de l'art. 72 al. 2 RLATC). Il a été versé à la procédure par la constructrice, avec sa réponse, afin de démontrer le respect – contesté par la recourante – de l'art. 69 RGA relatif aux constructions souterraines. Partant, il ne saurait être question d'une quelconque production tardive ou violation du droit d'être entendue de la recourante à cet égard, étant de surcroît souligné que le respect de la disposition précitée pouvait déjà être vérifié en procédant à un calcul sur la base des autres plans au dossier. c) Infondé, le grief de violation du droit d'être entendu en raison de l'incomplétude du dossier doit être rejeté.</w:t>
      </w:r>
    </w:p>
    <w:p>
      <w:r>
        <w:rPr>
          <w:b/>
        </w:rPr>
        <w:t>E. 6</w:t>
      </w:r>
    </w:p>
    <w:p>
      <w:r>
        <w:t>a) Tous les recourants sollicitent la mise en œuvre d'une expertise g.logique afin d'établir l'impact du projet litigieux, implanté dans une zone de danger d'inondation résiduel, sur les parcelles voisines et garantir qu'il n'aggravera pas ce risque. Le rapport géotechnique versé à la procédure par la constructrice étayerait au demeurant leurs craintes concernant les risques géologiques, hydrogéologiques ainsi que de glissement de terrain pour les parcelles voisines en cas de réalisation du projet et, partant, militerait également en faveur d'une nouvelle expertise géologique. Par ailleurs, la recourante requiert une expertise géométrique pour lui permettre de se déterminer en connaissance de cause sur l'excavation projetée et vérifier le respect des dispositions légales en la matière. b) Sur la base du dossier et contrairement à ce que soutiennent les recourants, le tribunal dispose de tous les éléments nécessaires pour statuer en connaissance de cause sur la question des dangers naturels qui affectent la parcelle et sur les griefs relatifs à l'excavation projetée (cf. consid. 10 et 12 ci-dessous). Les expertises requises s'avèrent par conséquent superfétatoires et prolongeraient inutilement la procédure puisqu'elles ne seraient pas à même d'influer sur le sort du recours. L'appréciation anticipée des preuves imposer de refuser de donner suite aux mesures d'instruction requises en ce sens qui doivent, partant, être rejetées.</w:t>
      </w:r>
    </w:p>
    <w:p>
      <w:r>
        <w:rPr>
          <w:b/>
        </w:rPr>
        <w:t>E. 7</w:t>
      </w:r>
    </w:p>
    <w:p>
      <w:r>
        <w:t>a) Sur le fond, les recourants 1 ont, dans leur mémoire de recours, invoqué le non-respect de la distance à la limite entre le bâtiment A et les DP 58 et 97 (route ********) au sud. Dans leurs déterminations complémentaires, ils ont – à juste titre – reconnu que la limite à respecter était, à cet endroit et en vertu de l'art. 66 RGA, celle fixée par le plan d'alignement du</w:t>
      </w:r>
    </w:p>
    <w:p>
      <w:r>
        <w:rPr>
          <w:b/>
        </w:rPr>
        <w:t>E. 10</w:t>
      </w:r>
    </w:p>
    <w:p>
      <w:r>
        <w:t>a) La recourante critique également l'absence d'informations relatives au risque d'inondation, lors même que le projet sera implanté dans une zone de danger d'inondation résiduel. L'autorité intimée aurait, dans sa décision, indiqué que la situation a été analysée par l'ECA, d'une part, et que la constructrice aurait pris l'engagement d'effectuer toutes les études utiles, y compris au niveau du chantier, d'autre part. Or, aucun de ces prétendus engagements ne figurerait au dossier. Quant à la synthèse CAMAC, elle mentionnerait uniquement que l'ECA n'a pas exigé de mesures compte tenu du type et de l'ampleur du projet, motivation qui serait déficiente car basée sur la délimitation générale de la zone sans évaluation des risques concrets liés au projet. La recourante estime " valablement se questionner quant à l'impact et à la nature de la surface et de la profondeur des sous-sols des bâtiments projetés ainsi qu'à leur dimension ". Suite à la production du rapport géotechnique, les recourants 1 et la recourante ont invoqué une violation de leur droit d'être entendus en raison de la production tardive de ce document, de l'instruction insuffisante des risques naturels par l'autorité intimée, ainsi que de l'absence de mesures constructives de protection pour remédier aux risques hydrogéologiques et de glissement de terrain dont l'existence aurait été confirmée par ce rapport. Le bétonnage et l'imperméabilisation " presque totale du fonds " induits par le projet de parking souterrain augmenteraient ces risques de manière conséquente et justifieraient la réalisation d'expertises pour déterminer les mesures constructives nécessaires à la sécurisation du projet. En bref, la délivrance du permis de construire consacrerait une violation de l'art. 89 LATC. b) aa) L’art. 89 LATC dispose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(al. 1). Les plans de constructions nécessitant des calculs de résistance doivent être établis par un ingénieur; il en est de même des plans de fondations et de toute autre partie de la construction lorsque celle-ci présente des dangers spéciaux (al. 2). Cette disposition ne s'applique pas uniquement lorsque la construction elle-même est exposée à des dangers spéciaux, mais également lorsqu'elle compromet la sécurité d'un immeuble voisin (arrêts AC.2020.0325, AC.2021.0095 du 14 janvier 2022 consid. 4c;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bb) De jurisprudence constante, la municipalité n'est tenue d'exiger un rapport géologique et géotechnique que si des indices sérieux font penser que le terrain ne se prête pas à la construction ou qu'il impose des précautions spéciales (arrêts AC.2020.0165 du 30 juin 2021 consid. 3a/bb; AC.2020.0098 du 9 mars 2021 consid. 6a et AC.2018.0379 du 5 juin 2020 consid. 18a).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(arrêts AC.2020.0325, AC.2021.0095 précité consid. 4c; AC.2020.0165 précité consid. 3a/bb et AC.2020.0098 précité. 6a ). cc) Enfin, la prévention contre des dommages liés à des travaux, notamment de terrassement, relève de l'application des règles de l'art en matière de construction et n'a aucune incidence sur la délivrance du permis de construire (arrêts AC.2020.0098 précité consid. 6a; AC AC.2019.0190.0191 du 7 avril 2020 consid. 2a et les références). Un éventuel litige portant sur cette question ressortit au droit privé (arrêts AC.2021.0122 du 7 septembre 2021 consid. 7a; AC.2020.0165 précité consid. 3b etAX.2019.0092 du 23 janvier 2020 consid. 3a). c) aa) En l'espèce, il est admis par toutes les parties que la parcelle à construire est effectivement située en zone de danger résiduel d'inondation par les crues. A cet égard, les recourants ne peuvent rien tirer des passages choisis qu'ils extraient du rapport géotechnique, puisque ce document mentionne lui-même que " les mesures de protection à mettre en œuvre pour [le danger d'inondation] devront être établies par une hydrologue [et qu'] elles ne sont pas inclues [sic] dans les mesures du chapitre 6 ". Or, l'ECA s'est déterminé sur la question des éventuelles mesures de protection à prendre et a considéré qu'aucune mesure particulière n'était nécessaire eu égard au projet en cause. Contrairement à ce que soutient la recourante, l'ECA ne s'est pas prononcé sur la base d'un dossier incomplet. Dans le formulaire P, la case correspondant au risque d'inondation était bien cochée et le formulaire spéciale "43-INO" nécessaire dûment complété fait partie du dossier d'enquête. C'est sur cette base que l'autorisation spéciale, au sens de l'art. 120 LATC, a été requise de l'ECA. A cet égard, la critique de la recourante selon laquelle le dossier d'enquête ne contiendrait pas de demande d'autorisation spéciale est difficilement compréhensible mais, quoi qu'il en soit, erronée. L'ECA s'est d'ailleurs référée à cette disposition qu'elle a mentionnée in extenso dans la synthèse CAMAC. Consciente de l'existence d'un danger d'inondation, l'ECA n'aurait pas manqué, en sa qualité d'autorité spécialisée, de solliciter une éventuelle expertise ou d'imposer des mesures si elle les avait estimées nécessaires, voire de refuser son autorisation spéciale cas échéant. Cela étant, l'autorisation spéciale de l'ECA doit être confirmée pour les motifs qui suivent. Les classes de danger sont des indicateurs importants de l'aménagement du territoire car elles permettent de situer l'exposition au danger par rapport au niveau de sécurité recherché pour différentes utilisations du sol (cf. Direction générale de l'environnement – Unité des dangers naturels, Cartographie des dangers naturels – Vade-mecum, 2014, p. 19). Le danger résiduel est celui dont le temps de retour est "[t] rès rare ", l'intensité "[i] ndéterminée " et, partant, qualifié d'"[é] vénement exceptionnel d'intensité indéterminée " ( Ibidem ). Dans les zones de danger résiduel, "[l] es constructions sont autorisées parfois sous certaines conditions s'il s'agit d'infrastructures critiques. […] La détermination de nouvelles zones à bâtir est autorisée […] . Les zones déjà bâties peuvent faire l'objet de recommandations. [S'agissant singulièrement des autorisations de construire] , [d] es mesures d'information doivent être réalisées auprès des propriétaires concernés [et] [d] es mesures de prévention des dommages peuvent être déterminées en collaboration avec les assurances. " Dans le même sens, les règles de transcription indiquent que les secteurs construits (totalement ou partiellement) situés en zone de danger faible ou résiduel sont maintenus en zone à bâtir mais avec des réserves pour les affectations sensibles (Directives cantonales du Conseil d'Etat du 18 juin 2014 relatives à la Prévention des dangers naturels – Transcription des données relatives aux dangers naturels (DDN) dans l'aménagement du territoire [en zone à bâtir], p. 3 [ci-après: la directive transcription]). Tant les " infrastructures critiques " que les " objets sensibles " sont définis par renvoi à la norme SIA 261 (cf. Annexe 1 au document intitulé Prise en compte des dangers naturels dans l’aménagement du territoire et les permis de construire – Guide pratique édicté en novembre 2014 par le Département du territoire et de l'environnement). Il s'agit par exemple de centres commerciaux, d'hôpitaux, de centres de secours ou encore d'installation de stockage ( Ibidem ). A l'évidence, le projet n'étant pas une infrastructure critique ou un objet sensible, l'ECA pouvait sans violer le droit considérer qu'aucune mesure particulière n'était nécessaire en présence d'un danger résiduel d'inondation. Contrairement à ce que suggère la recourante, il pouvait à bon droit se fonder sur la carte des dangers dont le but est précisément de fournir les informations nécessaires et utiles dans le cadre de la délivrance de permis de construire. En l'absence d'éléments particuliers, on ne saurait reprocher à l'ECA ou à l'autorité intimée d'avoir renoncé à exiger une expertise en la matière. Dans ce cadre, la recourante explique encore que lors des dernières intempéries, sa parcelle " a été fortement impactée par l'abondance de pluies qui se sont déversées sur le village [et] [u] ne grande quantité d'eau a ruisselé directement dans le [ur] jardin " et causé une inondation du bien-fonds. Or, conformément aux indications données ci-dessus, l'existence d'un danger résiduel implique la subsistance d'un risque d'inondation, bien qu'exceptionnel, qui semble s'être matérialisé lors des dernières intempéries. On ne saurait cependant y voir l'indice d'un quelconque risque plus important que résiduel, de nature à justifier des mesures supplémentaires. Par ailleurs, l'inondation précitée montre bien qu'actuellement la parcelle n'est pas à même d'absorber des quantités de pluie exceptionnelles. Or, on ne discerne pas que le projet puisse aggraver la situation, étant précisé qu'un système complet de récupération des eaux de surface et de drainage, comprenant six chambres, est prévu et que la dalle du parking sera recouverte de terre afin de permettre la rétention des eaux de pluie. bb) Concernant le risque de glissement de terrain allégué, le guichet cartographique cantonal ne fait état d'aucun risque de glissement de terrain spontané ou permanent sur la parcelle concernée. Il n'y a par conséquent pas lieu de retenir l'existence de tels risques. Il est certes exact que le rapport géotechnique fait état d'un contexte géologique et hydrogéologique complexe qui rend nécessaire une analyse des variantes pour le soutènement de la fouille. Contrairement à ce que suggèrent les recourants, ce document n'évoque pas de risque de glissement mais bien un risque de stabilité pour les fouilles et l'excavation en cours de travaux, raison pour laquelle des recommandations sont formulées. En d'autres termes, les risques géologiques et géotechniques menacent la parcelle de la constructrice durant la phase de travaux seulement et ne concernent en outre pas les parcelles voisines, sous réserve d'éventuels ébranlements lors de l'excavation de la partie rocheuse, des vibrations lors des forages, etc ., que le rapport qualifie au demeurant d'" inhérents aux travaux qui vont être réalisés " (rapport géotechnique, p. 10). Quant aux recommandations, elles tendent simplement à garantir que les travaux soient réalisés conformément à ce que les règles de l'art de la construction exigent eu égard au projet en cause et aux caractéristiques de la parcelle n o 156. Vu les considérants qui précèdent, la situation de la parcelle n'impliquait pas que l'autorité intimée ou l'ECA exigent de la constructrice un rapport géologique ou géotechnique au stade de la mise à l'enquête, ni n'imposent des mesures constructives particulières, comme le prétendent à tort les recourants. Cela étant, la constructrice a volontairement fourni un tel rapport qui énonce un certain nombre de recommandations pour garantir la sécurité du chantier et de la construction. Ce choix de transparence ne doit évidemment pas conduire à la traiter plus sévèrement que si elle avait gardé ce rapport confidentiel. En particulier, on ne peut exiger qu'elle communique la ou les mesures qu'elle mettra en œuvre parmi celles recommandées dans le rapport afin de sécuriser le chantier dès lors que, pour les motifs déjà exposés, aucune mesure constructive spécifique ne pouvait lui être imposée au stade de l'autorisation de construire. d) Mal fondé, le grief doit être écarté.</w:t>
      </w:r>
    </w:p>
    <w:p>
      <w:r>
        <w:rPr>
          <w:b/>
        </w:rPr>
        <w:t>E. 11</w:t>
      </w:r>
    </w:p>
    <w:p>
      <w:r>
        <w:t>que la pente du terrain naturel sur les plans A-A (" Façade Ouest [Bât. A]. Coupe [Bât. B] "), respectivement B-B (" Façade Ouest [Bât. B] )", est régulière sur l'entier de l'axe nord-sud, sans "cassure", ni remblai ou déblai. Les niveaux du terrain naturel de ces coupes ne sont pas contestés par les recourants. Sur ce même plan, l'observation de coupe C-C (" Façade Ouest [Bât. C]. Coupe (Bât. A)] ", qui permet de situer l'angle sud-ouest du bâtiment C (point n o 24), mentionne le niveau du remblai comme terrain naturel. Pour déterminer le terrain naturel "réel" sans le remblai, il convient donc de reporter sur la coupe C-C la pente telle que représentée sur les coupes A-A et B-B ou, en d'autres termes, de tracer une pente continue entre le sommet de la parcelle et le bas de la parcelle au niveau de la façade ouest du bâtiment C. Il en résulte une altitude du point n o 24 inférieure d'environ 1 m par rapport à celle indiquée. En procédant de la même manière sur la coupe A-A du plan n o</w:t>
      </w:r>
    </w:p>
    <w:p>
      <w:r>
        <w:rPr>
          <w:b/>
        </w:rPr>
        <w:t>E. 12</w:t>
      </w:r>
    </w:p>
    <w:p>
      <w:r>
        <w:t>(" Façade Est [Bât. A]. Coupe [Bât. C] )", on obtient également une altitude inférieure d'environ 1 m. On est donc loin des 2 m annoncés par les recourants 1 dans leur mémoire de recours ainsi qu'à l'occasion de l'inspection locale. Enfin, la coupe A-A " (Bât. B &amp; Bat. C) " du plan n o</w:t>
      </w:r>
    </w:p>
    <w:p>
      <w:r>
        <w:rPr>
          <w:b/>
        </w:rPr>
        <w:t>E. 13</w:t>
      </w:r>
    </w:p>
    <w:p>
      <w:r>
        <w:t>a) Concernant les pompes à chaleur, la recourante soutient que le résultat des forages géothermiques serait " incertain " selon la CAMAC en raison de la proximité d'une faille, ce qui pourrait remettre en cause l'entier du système de chauffage et, partant, impliquer une modification du projet. Par ailleurs, elle indique que les documents au dossier ne préciseraient pas les emplacements des pompes à chaleur, ni le modèle de pompe. Dans ces conditions, les éventuelles nuisances auxquelles les résidents de sa parcelle pourraient être exposés n'auraient pu être déterminées. b) L'autorité spécialisée, savoir la Direction générale de l'environnement (ci-après: la DGE) a délivré l'autorisation spéciale nécessaire aux forages sous réserve du respect de certaines conditions impératives. Contrairement à ce que soutient la recourante, elle n'a pas considéré que les forages pourraient s'avérer impossibles, mais a en revanche imposé un suivi hydrogéologique, respectivement la réalisation de forages à l'eau plutôt qu'à l'air, afin de pallier les éventuelles difficultés liées à la présence d'une faille à proximité. De même a-t-elle posé onze conditions supplémentaires – que la recourante passe intégralement sous silence – garantissant le bon déroulement des forages, ce qui ressort de la synthèse CAMAC. Partant, l'opinion contraire des recourants concernant la faisabilité des forages n'est manifestement pas à même de remettre en question la conclusion de l'autorité spécialisée, posée à l'issue d'un examen détaillé et assortie de nombreuses conditions impératives pour garantir l'opération. Dans ces conditions, les éventuelles difficultés hydrogéologiques auxquelles pourrait faire face la constructrice ne font pas obstacle à la délivrance de l'autorisation de construire mais, cas échéant, il incombera à la constructrice de prendre des mesures techniques appropriées lors de la réalisation des travaux si les difficultés évoquées par la DGE devaient se matérialiser. Pour le reste, les " Plans d'implantation des sondes géothermiques " indiquent que les pompes à chaleur seront situées dans les locaux techniques du bâtiment. Vu leurs emplacements et sachant qu'il s'agira de pompes à chaleur géothermiques, aucune nuisance sonore n'est à craindre pour le voisinage. c) Les griefs sont par conséquent rejetés.</w:t>
      </w:r>
    </w:p>
    <w:p>
      <w:r>
        <w:rPr>
          <w:b/>
        </w:rPr>
        <w:t>E. 14</w:t>
      </w:r>
    </w:p>
    <w:p>
      <w:r>
        <w:t>a) La recourante invoque encore une violation de la LPE en raison des futures immissions de gaz du parking souterrain. Or l'art. 31 de l'ordonnance du 16 décembre 1985 sur la protection de l'air (OPair; RS 814.318.142.1) imposerait d'élaborer un plan de mesures lorsque des immissions excessives sont ou seront occasionnées, ce qui n'aurait pas été le cas en l'espèce. Elle se plaint également du fait que le bruit provoqué par les mouvements de véhicules n'aurait pas été examiné. b) aa) La recourante perd de vue que le système légal résultant de la LPE implique tout d'abord, indépendamment de la pollution atmosphérique existante, de limiter, à titre préventif, les émissions dans la mesure que permettent l'état de la technique et les conditions d'exploitations et pour autant que cela soit économiquement supportable (art. 11 al. 2 LPE). Ce n'est que s'il appert ou s’il y a lieu de présumer que les atteintes, eu égard à la charge actuelle de l’environnement, seront nuisibles ou incommodantes, que l'autorité doit établir un plan des mesures au sens des art. 31 ss OPair ( art. 44 a LPE et 19 OPair). Les immissions sont excessives lorsqu'elles dépassent une ou plusieurs des valeurs limites fixées à l'annexe 7 de l'OPair (arrêt TF 1C_221/2007, 1C_223/2007 du 3 mars 2008 consid. 6.2). Dans une affaire qui concernait la construction d'un parking souterrain de 202 places, le Tribunal fédéral a confirmé l'appréciation cantonale selon laquelle " les immissions induites par le trafic du nouveau parking [seraient] faibles, voire négligeables " (arrêt précité TF 1C_221/2007, 1C_223/2007 consid. 6.3). bb) Quant au bruit, il constitue une atteinte au sens de l'art. 1 al. 1 LPE (cf.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arrêt du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arrêt du TF 1C_10/2011 du 28 septembre 2011, in DEP 2012 p. 19; arrêt AC.2016.0004 du 7 décembre 2016 consid. 2d/aa). c) aa) En l'espèce, le projet ne fait actuellement pas l'objet d'un plan des mesures OPair car il n'est pas situé dans un secteur où les immissions seraient excessives. Quant au parking projeté, il comprendra 23 places seulement, de sorte que les immissions induites seront pour le moins négligeables. Sur le sujet, la recourante ne fournit aucune explication ou début d'indice qui pourrait faire penser que des immissions excessives pourraient justifier un plan de mesures au sens des art. 31 ss OPair, ni ne se réfère d'ailleurs à l'annexe 7 OPair. Dans ces conditions, on ne saurait reprocher à l'autorité intimée d'avoir renoncé à ordonner d'éventuelles mesures préventives au sens de l'art. 11 al. 2 LPE vu l'infrastructure dont il est question, laquelle sera en outre dotée d'un système de ventilation (sauts-de-loups grillagés; perforation de la porte basculante et de la porte de la cage d'escalier). La recourante ne mentionne d'ailleurs aucune mesure propre à réduire les immissions qu'elle craint, qui s'avérerait économiquement supportable dans le présent cas et le tribunal n'en discerne pas. La décision n'est donc pas critiquable sur ce point. bb) Elle ne l'est pas davantage s'agissant du bruit provoqué par le parking souterrain. Selon l'autorité intimée et la construction, les valeurs limites et de planification ne seront pas dépassées. Si la recourante se plaint d'un déficit d'information à cet égard, elle ne contredit pas l'affirmation de l'autorité intimée, ni ne fournit aucun indice allant dans le sens d'un dépassement des valeurs limites. Or, la consultation de la carte "Bruit" du site Internet https://map.geo.admin.ch, librement consultable, révèle que le bruit routier sur la parcelle varie, selon l'endroit où l'on se situe, entre 45 à 49,9 dB(A) et 50 à 54,9 dB(A) en journée et entre moins de 40 dB(A) et 40 à 44,9 dB(A) de nuit. Ces résultats sont donc clairement inférieurs aux valeurs limites en DS II (60 dB[A] de jour et 50 dB[A]) de nuit). Quant au garage proprement dit, il doit respecter les valeurs de planification de 55 dB(A) de jour et 45 dB(A) de nuit. On rappellera à cet égard que l'art. 25 LPE dispose que l'autorité " peut " exiger un pronostic de bruit et qu'il ne s'agit donc pas d'une obligation. Dans le cas présent, l'autorité intimée, tout comme les autorités cantonales dans le cadre de la synthèse CAMAC ne l'ont pas exigé. Vu le nombre restreint de places de stationnement et la configuration du parking sur la parcelle située sur le côteau de Corseaux, il n'y a pas lieu de douter que les valeurs de planification seront respectées et qu'un pronostic de bruit ne s'avérait pas nécessaire. Comme déjà mentionné, l'argumentation pour le moins lapidaire de la recourante ne permet pas de remettre en cause cette appréciation, ni de cerner quelles éventuelles mesures préventives supplémentaires auraient été envisageables et économiquement supportables. Sur la base du dossier, le tribunal ne voit au surplus pas que de telles mesures soient exigibles. d) Mal fondés, les griefs sont rejetés.</w:t>
      </w:r>
    </w:p>
    <w:p>
      <w:r>
        <w:rPr>
          <w:b/>
        </w:rPr>
        <w:t>E. 15</w:t>
      </w:r>
    </w:p>
    <w:p>
      <w:r>
        <w:t>a) Dans un dernier grief, les recourants 1 se prévalent d'une violation des art. 3 et 6 du règlement communal de protection des arbres, cordons boisés et haies vives du 19 janvier 1994 (ci-après: le RCPA), ainsi que de la violation des art. 6 de la loi du 10 décembre 1969 sur la protection de la nature, des monuments et des sites (LPNMS; BLV 450.11) et 15 du règlement du LPNMS. De leur point de vue, le principe de proportionnalité commandait de ne pas autoriser l'abattage des arbres litigieux, à tout le moins sans que les options permettant de conserver le " petit biotope " sis sur la parcelle n'aient été envisagées sérieusement au préalable, ce qui n'aurait pas été le cas. Par ailleurs, les plantations compensatoires figurées sur les plans des aménagements extérieurs seraient illusoires dans la mesure où l'objectif de ce reboisement, à savoir la plantation d'arbres équivalents à ceux abattus, ne pourrait être atteint. Les arbres à planter seraient en effet situés trop proches des limites de propriétés, raison pour laquelle les voisins pourront en demander l'abattage, respectivement la taille sur la base du droit foncier rural, de sorte qu'ils ne pourront par conséquent jamais atteindre leur taille adulte et leur plein potentiel écologique. b) aa) Les cantons disposent d'une importance marge d’appréciation pour déterminer quels sont les " espaces vitaux suffisamment étendus " (art. 18 de la loi du 1 er juillet 1966 sur la protection de la nature et du paysage (LPN; RS 451) dignes de protection, car le droit fédéral n’implique pas – comme il le fait pour les forêts – la protection de l’ensemble des biotopes ( cf . ATF 121 II 161 consid. 2a/bb; 118 Ib 485 consid. 3a; 116 Ib 203 consid. 4b et 5g; arrêt AC.2019.0259, AC.2020.0231 du 5 mai 2021 consid. 9b). Selon l'art. 14 al. 3 de l'ordonnance fédérale du 16 janvier 1991 sur la protection de la nature (OPN; RS 451.1),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bb)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niveau communal, l'art. 2 RCPA protège sout les arbres ayant un diamètre de plus de 30 cm à 1 m 30 au-dessus du sol. cc)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(arrêts AC.2019.0073 du 12 novembre 2019 consid. 8; AC.2018.0238 du 20 décembre 2018 consid. 1a; AC.2017.0245 du 26 juin 2018 consid. 7b). Dans ce cadre, il convient encore de rappeler que le Tribunal fédéral a déjà jugé que le principe de densification répond aux intérêts publics importants que sont l'utilisation mesurée du sol et la densification vers l'intérieur (ATF 145 I 52 consid. 4.4; 144 II 41 consid. 5.2; 137 II 23 consid. 4.3; arrêt TF 1C_2015/2019 du 8 mai 2020 consid. 4.2).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AC.2019.0091 précité consid. 4c; AC.2018.0394 du 20 juin 2019 consid. 2c; AC.2017.0192 du 29 août 2018 consid. 4b). c) D'emblée, il convient de confirmer l'inexistence d'un biotope sur la parcelle litigieuse. D'une part, la DGE, a confirmé ce fait dans la synthèse CAMAC en sa qualité d'autorité spécialisée. Le simple fait qu'elle ait exigé que l'abattage des arbres autorisés soit réalisé en dehors de la période de végétation propice à la nidification et à la reproduction de la faune n'implique pas l'existence d'un biotope sur la parcelle. D'autre part, les recourants 1 n'allèguent pas que l'une ou l'autre des espèces mentionnées à l'art. 14 al. 3 OPN serait présente sur la parcelle. S'y ajoute le fait que le prétendu biotope aurait une surface particulièrement réduite, difficilement compatible avec la notion d'espace vital suffisamment étendu. En définitive, ni l'argumentation sommaire des recourants 1, ni l'inspection locale ne suffisent, loin s'en faut, à remettre en question l'appréciation de l'autorité cantonale. La DGE a de surcroît considéré, au vu du rapport paysager exigé par l'autorité intimée, que l'aménagement projeté – qui devra être impérativement respecté selon la synthèse CAMAC – implique des essences indigènes adaptées à la station plus nombreuses qu'actuellement et plus favorables à la biodiversité à long terme. Cette appréciation n'est pas douteuse au regard du rapport paysager, singulièrement du fait que les 15 arbres à abattre – dont certains sont en mauvais état – seront compensés par la plantation de 24 nouveaux arbres. Ainsi, la compensation excèdera le minimum requis par l'art. 6 RCPA qui impose notamment une arborisations compensatoire équivalente en nombre de plantes, de surfaces, de fonction. En raison de l'augmentation du nombre de plantations et du mauvais état de certains arbres existants, les recourants 1 ne sauraient être suivis lorsqu'ils expliquent que le but de la compensation ne pourrait in fine être atteint, bien que certains arbres soient situés à proximité des limites de propriété. Par ailleurs, l'abattage autorisé des arbres en principe protégés s'avère nécessaire à la réalisation du projet souhaité par la constructrice (intérêt privé) et, surtout, à l'utilisation rationnelle de la parcelle et à sa densification, laquelle répond à l'intérêt public à une utilisation mesurée du sol (cf. ATF 144 II 41 consid. 5.2; ATF 137 II 23; arrêts AC.2020.0270 du 9 novembre 2021 consid. 3b/bb; AC.2019.0195 du 19 juillet 2021 consid. 4c). En effet, vu la localisation actuelle des arbres au centre de la parcelle, un projet différent permettant leur conservation aurait peut-être été envisageable. Il aurait cependant impliqué une réduction significative du projet et l'utilisation partielle du potentiel constructible. Une telle contrainte irait naturellement à l'encontre de l'intérêt privé de la constructrice à la valorisation de son bien-fonds, mais elle contredirait également les intérêts publics à l'utilisation mesurée du sol et à la densification vers l'intérieur. d) Dans ces conditions, l'autorisation d'abattage et la réalisation des aménagements conformément au rapport paysager doivent être confirmées sans réserve.</w:t>
      </w:r>
    </w:p>
    <w:p>
      <w:r>
        <w:rPr>
          <w:b/>
        </w:rPr>
        <w:t>E. 16</w:t>
      </w:r>
    </w:p>
    <w:p>
      <w:r>
        <w:t>Il résulte de ce qui précède que les recours doivent être rejetés et la décision entreprise confirmée. Dans la mesure où les recourants critiquaient, dans leurs recours, l'absence de convention de précarité, la conclusion, par la constructrice et l'autorité intimée, de dite convention dans le cadre de la présence procédure doit s'analyser comme un acquiescement très partiel à leurs conclusions qui, sur le principe, pourrait justifier une répartition des frais de justice entre les parties et une compensation, à tout le moins partielle, des dépens. Il n'y a cependant pas lieu de procéder de la sorte, étant précisé que, malgré la conclusion de la convention précitée, les recourants ont maintenu leurs griefs à cet égard après avoir reçu copie de ce document. Dans ces circonstances, ils succombent intégralement et supporteront, seuls, les frais de justice, qui seront répartis par moitié entre eux. Ils verseront par ailleurs de pleins dépens, également répartis par moitié entre eux, à la commune et aux constructeurs, qui obtiennent gain de cause en ayant procédé par l'intermédiaire d'un mandataire professionnel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