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AC.2021.0141 vom 27. Juni 2022</w:t>
      </w:r>
    </w:p>
    <w:p>
      <w:r>
        <w:t>VD Tribunal cantonal, 2022-06-27, FR</w:t>
      </w:r>
    </w:p>
    <w:p>
      <w:r>
        <w:rPr>
          <w:b/>
        </w:rPr>
        <w:t xml:space="preserve">Quelle: </w:t>
      </w:r>
      <w:r>
        <w:t>https://mcp.opencaselaw.ch/entscheid/vd_omni_AC.2021.0141</w:t>
      </w:r>
    </w:p>
    <w:p>
      <w:r>
        <w:t>FR: VD_OMNI AC.2021.0141 du 27 juin 2022</w:t>
      </w:r>
    </w:p>
    <w:p>
      <w:r>
        <w:t>IT: VD_OMNI AC.2021.0141 del 27 giugno 2022</w:t>
      </w:r>
    </w:p>
    <w:p>
      <w:pPr>
        <w:pStyle w:val="Heading2"/>
      </w:pPr>
      <w:r>
        <w:t>Regeste</w:t>
      </w:r>
    </w:p>
    <w:p>
      <w:r>
        <w:t>A.________ /Municipalité d'Oron, B.________ | Recours de la constructrice contre la décision de la Municipalité refusant d'autoriser un projet d'annexe avec chambres d'hôtel et salle de conférence pour 100 personnes dans le bâtiment existant (bar restaurant). L'interprétation stricte que fait la Municipalité de la zone litigieuse destinée aux loisirs et à la détente n'est pas insoutenable et elle doit être confirmée. Rejet du recours.</w:t>
      </w:r>
    </w:p>
    <w:p>
      <w:pPr>
        <w:pStyle w:val="Heading2"/>
      </w:pPr>
      <w:r>
        <w:t>Erwägungen</w:t>
      </w:r>
    </w:p>
    <w:p>
      <w:r>
        <w:rPr>
          <w:b/>
        </w:rPr>
        <w:t>E. 1</w:t>
      </w:r>
    </w:p>
    <w:p>
      <w:r>
        <w:t>Dans un grief d'ordre formel, la recourante se plaint d'une violation de son droit d'être entendue. Elle soutient que la décision attaquée n'est pas suffisamment motivée. a) L’art. 29 al. 2 de la Constitution fédérale de la Confédération Suisse du 18 avril 1999 (Cst.; RS 101) et l'art. 27 al. 2 de la Constitution du Canton de Vaud du 14 avril 2003 (Cst-VD; BLV 101.01) garantissent aux parties à une procédure judiciaire ou administrative le droit d’être entendues. La jurisprudence a déduit du droit d'être entendu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et le droit d'obtenir une décision motivée (ATF 141 V 557 consid. 3.1; 135 I 279 consid. 2.3; 135 II 286c consid. 5.1; 132 V 368 consid. 3.1). Le droit d'être entendu se rapporte surtout à la constatation des faits; l'autorité n'a donc pas à soumettre par avance aux parties, pour prise de position, le raisonnement qu'elle entend tenir. Cependant,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 ATF 145 I 167 consid. 4.1 et les références ). Le droit d’obtenir une décision motivée tend à éviter que l'autorité ne se laisse guider par des considérations subjectives ou dépourvues de pertinence; elle contribue ainsi à prévenir une décision arbitraire. La précision des indications à fournir dépend de la nature de l’affaire et des circonstances particulières du cas;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(ATF 143 IV 40 consid. 3.4.3 et les références). L'obligation, pour l'autorité administrative, de motiver sa décision est prescrite, au niveau légal, par l'art. 42 LPA-VD: la décision doit notamment contenir " les faits, les règles juridiques et les motifs sur lesquels elle s'appuie " (art. 42 let. c LPA-VD). b) En l'occurrence, la décision attaquée respecte les exigences de motivation précitées. Elle expose en particulier les motifs pour lesquels la Municipalité estime que le projet litigieux n'est pas conforme à l'affectation de la zone de l'Auberge, telle qu'elle est définie à l'art. 42 RPPA. Cette motivation était suffisante pour permettre à la recourante d'en apprécier correctement la portée et de l'attaquer à bon escient, ce qu'elle a fait, sous la plume de son avocat. Ce grief est mal fondé.</w:t>
      </w:r>
    </w:p>
    <w:p>
      <w:r>
        <w:rPr>
          <w:b/>
        </w:rPr>
        <w:t>E. 2</w:t>
      </w:r>
    </w:p>
    <w:p>
      <w:r>
        <w:t>Elle comprend notamment un restaurant et des installations particulières telles que: piscine, tennis, mini-golf etc., ainsi que les places de stationnement requises pour les besoins de l'exploitation.</w:t>
      </w:r>
    </w:p>
    <w:p>
      <w:r>
        <w:rPr>
          <w:b/>
        </w:rPr>
        <w:t>E. 3</w:t>
      </w:r>
    </w:p>
    <w:p>
      <w:r>
        <w:t>Toute modification des constructions ou de leur affectation est subordonnée au respect de l'affectation mentionnée ci-dessus et ne doit pas produire une charge pour l'environnement supérieure à celle occasionnée par les installations existantes (bruit, odeurs, fumées, trépidations etc.).</w:t>
      </w:r>
    </w:p>
    <w:p>
      <w:r>
        <w:rPr>
          <w:b/>
        </w:rPr>
        <w:t>E. 4</w:t>
      </w:r>
    </w:p>
    <w:p>
      <w:r>
        <w:t>Il résulte des considérants que le recours, mal fondé, doit être rejeté, ce qui entraîne la confirmation de la décision attaquée. Les frais de justice doivent être mis à la charge de la recourante, qui succombe (art. 49 LPA-VD et 4 du tarif du 28 avril 2015 des frais judiciaires et des dépens en matière administrative [TFJDA; BLV 173.36.5.1]) . La Municipalité qui a procédé avec l'assistance d'un avocat a droit à des dépens, à la charge de la recourante (cf. art. 55 LPA-VD et 10 et 11 TFJDA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