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AC.2021.0135 vom 20. Januar 2022</w:t>
      </w:r>
    </w:p>
    <w:p>
      <w:r>
        <w:t>VD Tribunal cantonal, 2022-01-20, FR</w:t>
      </w:r>
    </w:p>
    <w:p>
      <w:r>
        <w:rPr>
          <w:b/>
        </w:rPr>
        <w:t xml:space="preserve">Quelle: </w:t>
      </w:r>
      <w:r>
        <w:t>https://mcp.opencaselaw.ch/entscheid/vd_omni_AC.2021.0135</w:t>
      </w:r>
    </w:p>
    <w:p>
      <w:r>
        <w:t>FR: VD_OMNI AC.2021.0135 du 20 janvier 2022</w:t>
      </w:r>
    </w:p>
    <w:p>
      <w:r>
        <w:t>IT: VD_OMNI AC.2021.0135 del 20 gennaio 2022</w:t>
      </w:r>
    </w:p>
    <w:p>
      <w:pPr>
        <w:pStyle w:val="Heading2"/>
      </w:pPr>
      <w:r>
        <w:t>Regeste</w:t>
      </w:r>
    </w:p>
    <w:p>
      <w:r>
        <w:t>A.________/Municipalité de St-Légier-La Chiésaz, B.________ | Recours formés par un propriétaire contre 2 projets prévus sur 2 parcelles (appartenant l'une à un propriétaire privé, l'autre à la commune) et portant sur la construction d'une part de 2 immeubles d'habitation avec 16 logements et un garage souterrain de 16 places, d'autre part d'un ascenseur et d'une galerie souterraine, avec agrandissement d'un parking existant (+ 4 places). La qualité pour recourir du recourant doit être déniée, l'intéressé ne démontrant pas que les projets litigieux, distants de 150 m environ à vol d'oiseau de sa parcelle et sur lesquels il n'a aucune vue directe, seraient malgré cette distance de nature à lui occasionner des nuisances significatives le touchant dans une mesure et une intensité plus grande que les autres riverains et propriétaires du secteur. En particulier, l'accroissement de trafic modéré induit par les projets sur deux voies de circulation empruntées par le recourant n'aura pas d'impact sensible sur la situation existante (c. 3). Les griefs relatifs à l'interdiction de postuler des mandataires, aux distances aux limites, à la configuration de la toiture, au nombre de places de parc, à l'accès et à l'esthétique auraient de toute manière dû être rejetés au fond. Les conditions posées par la jurisprudence pour un contrôle incident du plan ne seraient en outre pas réunies (c. 1 et 4). Recours irrecevables. Recours au TF rejeté (1C_130/2022 du 1er mai 2023).</w:t>
      </w:r>
    </w:p>
    <w:p>
      <w:pPr>
        <w:pStyle w:val="Heading2"/>
      </w:pPr>
      <w:r>
        <w:t>Erwägungen</w:t>
      </w:r>
    </w:p>
    <w:p>
      <w:r>
        <w:rPr>
          <w:b/>
        </w:rPr>
        <w:t>E. 1</w:t>
      </w:r>
    </w:p>
    <w:p>
      <w:r>
        <w:t>Le recourant relève que les conseils de la municipalité et du constructeur sont associés dans la même étude d'avocats, ce qui entraînerait un risque de conflit d'intérêts manifeste. Le simple fait que ces parties aient décidé de collaborer en leur qualité de propriétaires fonciers ne permettrait pas à l’autorité intimée d’être représentée par la même étude que celle du constructeur. Il ajoute que le conseil de la municipalité est de surcroît le président de la CCU ayant avalisé les projets litigieux, ceci fondant un second conflit d’intérêts en tant qu’on verrait mal le président de la CCU rejeter le projet de sa mandante. Il requiert que ces mandataires mettent fin à leur représentation. La municipalité explique que le projet du constructeur a été l’occasion pour la Commune de repenser l’interface entre la route des Deux-Villages, le chemin de Chamoyron, la Maison de Commune, l’arrêt de train de St-Légier et le quartier de Grandchamp. Elle indique que les projets litigieux ont été élaborés en étroite collaboration par le constructeur et l’autorité intimée, collaboration qui se retrouve au stade de la procédure de recours. Elle relève que, associés dans la même étude, les conseils du constructeur et de l’autorité intimée se sont naturellement concertés dès lors que leur mandante respective " tire sur la même corde par le même bout dans le même sens ". Le constructeur conteste également tout conflit d'intérêt en relevant que les conseils concernés ne sont intervenus qu'après le prononcé de la décision municipale octroyant les permis de construire et que tant la municipalité que le constructeur vont défendre ces permis. Il ajoute qu'il serait même imaginable que le constructeur ne consulte pas et laisse la municipalité et son conseil défendre les permis de construire devant le tribunal. Enfin, lorsque la CCU s'est prononcée, le conseil du constructeur n'avait pas encore été consulté. a) aa) Parmi les règles professionnelles que doit respecter l'avocat, l'art. 12 let. c de loi fédérale du 23 juin 2000 sur la libre circulation des avocats (LLCA; RS 935.61)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 12 let. a LLCA – selon laquelle l'avocat exerce sa profession avec soin et diligence –, avec l'obligation d'indépendance figurant à l'art. 12 let. b LLCA, ainsi qu'avec l'art. 13 LLCA relatif au secret professionnel (TF 6B_113/2021 du 8 juillet 2021 consid. 3.1.1).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 consid. 2.1 p. 221 s.; TF 2C_898/2018 du 30 janvier 2019 consid. 5.2.2).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218 consid. 2.1 p. 222; TF 1B_339/2020 du 23 février 2021 consid. 2.1). L'interdiction des conflits d'intérêts ne se limite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 ATF 145 IV 218 consid. 2.2 et les références citées; TF 6B_113/2021 précité consid. 3.1.2; 1B_510/2018 du 14 mars 2019 consid. 2.2). bb) Selon l'art. 3 RPEPC, la Municipalité désigne au début de chaque législature une commission consultative d’urbanisme composée de cinq membres dont deux conseillers communaux choisis parmi des personnes compétentes en matière de construction et d’urbanisme, et dont le mandat est renouvelable. La Municipalité requiert le préavis de la Commission chaque fois qu’elle le juge utile. b) En l'espèce, l'autorité intimée et le constructeur sont certes représentés par deux conseils associés dans la même étude. Les intérêts que ces derniers défendent ne sont toutefois pas opposés mais identiques, ces deux parties présentant un même argumentaire pour défendre les projets ici contestés, qu'elles ont élaborés en étroite collaboration dès le départ, l'autorité intimée voyant dans le projet proposé par le constructeur une opportunité de revoir les interfaces d'un secteur déterminé du territoire communal. Ainsi, dans son courrier du 18 novembre 2020 en réponse aux oppositions, l'architecte du projet indiquait que " Soucieux de développer la zone «boulangerie» dans un intérêt collectif d'amélioration urbanistique, previva et la Commune de St-Légier se sont accordés sur des synergies adaptées à leurs projets respectifs et aux intérêts de la collectivité publique ." Pour le reste, le recourant n'invoque aucune disposition qui interdirait, de manière générale, une collaboration entre une collectivité publique et des privés dans un projet particulier. Il s'ensuit que la question d'un éventuel conflit d'intérêts ne se pose pas, ce qui conduit a priori à rejeter le grief formulé à cet égard. Avec le présent arrêt, la requête formulée le 8 décembre 2021 tendant au prononcé d'une décision incidente sur la question devient quoi qu'il en soi sans objet. Quant au fait que le conseil du constructeur est également le président de la CCU ayant validé le projet, on doit constater que ce mandataire n'a été constitué qu'au stade du recours devant la CDAP, de sorte que les critiques du recourant sur ce point doivent là encore être écartées.</w:t>
      </w:r>
    </w:p>
    <w:p>
      <w:r>
        <w:rPr>
          <w:b/>
        </w:rPr>
        <w:t>E. 2</w:t>
      </w:r>
    </w:p>
    <w:p>
      <w:r>
        <w:t>A titre de mesure d’instruction, le recourant requiert la pose de gabarits. a) aa)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 2.3 p. 222 s.).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bb) L'art. 108 al. 3 de la loi vaudoise du 4 décembre 1985 sur l'aménagement du territoire et les constructions (LATC; BLV 700.11) prévoit que la municipalité, le cas échéant le département, peut exiger le profilement ou des montages photographiques de la construction projetée, aux frais de la personne sollicitant le permis. Sur le plan communal, une disposition similaire figure à l’art. 86 RPEPC qui prévoit que la Municipalité peut exiger le profilement des constructions par la pose de gabarits aux frais du constructeur. La pose de gabarits a essentiellement pour but de renseigner les intéressés de façon complète sur la construction projetée. Selon la jurisprudence, l’art. 108 al. 3 LATC confère un large pouvoir d'appréciation à l'autorité compétente. Cette disposition ne lui impose pas d'ordonner systématiquement le profilement; le principe de la proportionnalité exige que le constructeur n'y soit astreint que si cette mesure est utile pour apprécier le projet. La pose de gabarits n'est ainsi pas nécessaire lorsqu'il est possible, sur place, de se faire aisément une idée de la hauteur de la construction par comparaison avec un immeuble existant et grâce à la consultation des plans mis à l'enquête (CDAP AC.2019.0183 du 12 août 2020 consid. 2a et la réf. cit.). L’absence de gabarits ne constitue dans ces conditions pas un vice de l’enquête publique (CDAP AC.2017.0458 du 27 mai 2019 consid. 2a et les réf. citées). b) En l’occurrence, composée notamment d’un géomètre et d’un architecte, la cour de céans a pu se faire une idée suffisamment précise des projets, de leur impact et de leur intégration dans le site sur la base des plans mis à l’enquête ainsi que des constatations faites lors de la vision locale, étant en outre précisé qu’une maquette à l’échelle 1/500 ème était consultable lors de la mise à l’enquête publique. Partant, il ne se justifiait pas d'ordonner, en vue de la vision locale, le profilement des constructions au moyen de gabarits.</w:t>
      </w:r>
    </w:p>
    <w:p>
      <w:r>
        <w:rPr>
          <w:b/>
        </w:rPr>
        <w:t>E. 3</w:t>
      </w:r>
    </w:p>
    <w:p>
      <w:r>
        <w:t>Il convient en premier lieu d'examiner la qualité pour agir du recourant, qui est contestée par la municipalité et par le constructeur. Le recourant relève à cet égard que son bien-fonds se situe à moins de 150 m à vol d'oiseau de la parcelle n° 2903 sur laquelle est prévue la construction de seize appartements et que l'augmentation du trafic occasionnée par ces nouveaux logements et la "quarantaine" de places de stationnement envisagée entraînera pour lui des nuisances supplémentaires conséquentes. Il explique que l’accès à sa parcelle se fait principalement par l'étroit chemin du Chamoyron et son rattachement à la route des Deux-Villages. Or, cet accès, déjà étriqué, constituera le seul accès au projet envisagé. a) L’art. 75 al. 1 let. a de la loi vaudoise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137 II 30 consid. 2 .2; arrêt TF 1C_286/2016 du 13 janvier 2017; CDAP AC.2021.0089 du 6 décembre 2021 consid. 1a). Selon la jurisprudence fédérale, une atteinte particulière est reconnue lorsqu'il faut notamment s'attendre avec certitude ou avec une grande vraisemblance à des immissions sur le fonds voisin en provenance de l'installation (ATF 140 II 214 consid. 2.3 et les arrêts cités).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CDAP AC.2021.0089 précité consid. 1a). Le critère déterminant la qualité pour agir du voisin ne saurait ainsi se résumer à la distance séparant son fonds de celui destiné à recevoir l'installation incriminée; le Tribunal fédéral tient compte de l'ensemble des circonstances. S'il est certain ou très vraisemblable que l'installation litigieuse sera à l'origine d'immissions – bruit, poussières, vibrations, lumière, fumée – atteignant spécialement les voisins, même situés à une certaine distance, ces derniers peuvent avoir qualité pour recourir (CDAP AC.2020.0294 du 3 mai 2021 consid. 1b; AC.2019.0194 du 8 janvier 2020 consid. 1b). Cela étant, les immissions ou autres inconvénients justifiant l'intervention d'un cercle élargi de personnes doivent présenter un certain degré d'évidence, sous peine d'admettre l'action populaire que la loi a précisément voulu exclure (ATF 136 II 281; 128 I 59 consid. 1b; CDAP AC.2018.0428 du 7 juin 2019 consid. 1b).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des personnes qui habitaient le long de la route d'accès à une décharge et pouvaient percevoir nettement le trafic poids lourds supplémentaire avaient qualité pour contester un projet (ATF 136 II 281). A en revanche été refusée la qualité pour recourir d' un voisin distant de 50 m du hangar agricole litigieux, dans la mesure où une augmentation du bruit et du trafic sur la route cantonale bordant le secteur ne pourrait être que faible, voire inexistante (TF 1C_243/2015 du 2 septembre 2015).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(TF 1A.11/2006 et 1P.41/2006 du 27 décembre 2006; 1A.47/2002 du 16 avril 2002; cf. aussi l’arrêt CDAP AC.2018.0156 du 21 mars 2019 consid. 1b). Compte tenu de ces principes, la seule qualité d'usager, même régulier, d'une route, ne suffit pas à justifier un droit d'opposition; admettre le contraire reviendrait à reconnaître le droit de recourir à un cercle indéterminé de personnes sans aucun rapport de proximité avec le projet litigieux (TF 1C_655/2018 du 26 septembre 2019 consid. 2.2; 1C_81/2011 du 24 juin 2011 consid. 2.4; 1C_463/2007 du 29 février 2008 consid. 3.3; 2A.115/2007 du 14 août 2007 concernant la suppression ou la restriction de possibilités de stationnement; 1A.11/2006 consid. 3.2 précité; CDAP AC.2020.0151 du 4 juin 2021 consid. 3b; AC.2018.0156 précité consid. 1b; GE.2009.0157 du 17 décembre 2009 consid. 1c). Dans une affaire AC.2020.0216 du 4 juin 2021, le tribunal cantonal a ainsi retenu que la distance de 300 m en ligne droite, ou à vol d’oiseau, du projet litigieux était trop importante pour conférer à la recourante la qualité de voisine directe de la construction litigieuse. Ne fondait pas davantage sa qualité pour recourir, conformément à la jurisprudence relative à la qualité d'usager d'une route citée ci-dessus, le fait que l’accès au centre de la commune concernée depuis sa parcelle s'effectuait en partie par un chemin rejoignant un autre chemin appelé à desservir également le projet litigieux, ce qui entraînerait un accroissement problématique de la circulation au point de jonction de ces deux routes. b) Dans la présente affaire, la distance entre la parcelle du recourant et celles destinées à accueillir les projets litigieux est d'environ 150 m à vol d'oiseau. Il n'est de surcroît pas contesté qu'il n'existe aucune vue directe sur les constructions projetées depuis l'habitation sise sur le bien-fonds du recourant, en raison du bâtiment déjà érigé sur la parcelle n° 2097. Le recourant justifie sa qualité pour recourir en invoquant l'accroissement de trafic sur le chemin de Chamoyron qu'engendreront les nouveaux logements projetés. On relève cependant que la réalisation des deux projets litigieux impliquera la réalisation de 20 nouvelles places de stationnement (et non de 40 comme l'allègue le recourant, point qui sera discuté plus en détail ci-après au consid. 4d), ce qui correspond environ à une soixantaine de mouvements de véhicules par jour (les spécialistes du trafic considérant qu'une place de parc induit en moyenne 2,5 à 3,5 mouvements de véhicules par jour, cf. CDAP AC.2019.0270 du 17 août 2020 consid. 3b). Ce faible accroissement de trafic ne générera pas une augmentation significative des nuisances sonores par rapport au bruit du trafic routier actuellement existant sur le chemin de Chamoyron. Le recourant sera d'autant moins gêné que cette circulation supplémentaire ne passera pas directement devant son habitation, située à une centaine de mètres en contrehaut du carrefour reliant le chemin de Chamoyron au Sentier de la Scie. L'inspection locale a en outre permis de constater que le bien-fonds du recourant est bordé au Nord par une ligne de chemin-de-fer, avec une cadence de trains toutes les dix minutes environ, soit une source de bruit régulière proche. A l'audience, le municipal présent a par ailleurs confirmé qu'en direction de l'entrée de l'autoroute, le tronçon du chemin de Chamoyron comprenant la jonction avec le sentier de la Scie (menant à la propriété du recourant) ne pose actuellement pas de problème particulier en termes de circulation (cf. p.-v. d'audience). Le trafic supplémentaire modéré induit par la construction des seize logements projetés n'aura ainsi pas d'impact sensible sur la situation existante, y compris durant les heures de pointe. Le même constat s'impose en ce qui concerne le trajet pour rejoindre la route des Deux-Villages. Conformément à la jurisprudence rappelée ci-dessus (cf. consid. 3a), le seul fait que le recourant soit un usager régulier de ces routes ne saurait en tout état de cause suffire à lui reconnaître un intérêt à recourir. En définitive, le recourant ne démontre pas que les projets litigieux, relativement éloignés de sa parcelle et sur lesquels il n'a aucune vue directe, seraient malgré cette distance de nature à lui occasionner des nuisances significatives le touchant dans une mesure et une intensité plus grande que les autres riverains et propriétaires du secteur, ce qui serait susceptible de fonder sa qualité pour agir. Il convient par conséquent de lui dénier la qualité pour recourir, ce qui conduit à constater l'irrecevabilité des recours.</w:t>
      </w:r>
    </w:p>
    <w:p>
      <w:r>
        <w:rPr>
          <w:b/>
        </w:rPr>
        <w:t>E. 4</w:t>
      </w:r>
    </w:p>
    <w:p>
      <w:r>
        <w:t>A supposer recevables, les recours auraient a priori de toute manière dû être rejetés au fond, pour les motifs qui suivent. a) Le recourant invoque une violation des règles sur les distances à la limite et entre bâtiments à plusieurs égards. aa) Pour ce qui concerne la zone du village, l’art. 6 RPEPC prévoit ce qui suit: " Art.</w:t>
      </w:r>
    </w:p>
    <w:p>
      <w:r>
        <w:rPr>
          <w:b/>
        </w:rPr>
        <w:t>E. 6</w:t>
      </w:r>
    </w:p>
    <w:p>
      <w:r>
        <w:t>m n'est pas respectée entre la façade Est du bâtiment Nord projeté et la parcelle n° 2097 et qu'une demande expresse de dérogation aurait dû être soumise à l'enquête publique en même temps que les projets de construction. On l’a vu, l’art. 6 al. 3 RPEPC prévoit que la distance entre les façades non implantées sur l’alignement et la limite de propriété voisine est de 6 m au moins. Les art. 69 et 70 RPEPC prévoient toutefois ceci: " Art. 69 Dérogations (entente entre voisins) Lorsque l’état des lieux présente des difficultés particulières, notamment en raison de la topographie du terrain, de la forme des parcelles, de l’implantation des immeubles ou des accès, la Municipalité peut autoriser, moyennant entente entre voisins, que la distance réglementaire entre bâtiments et limite de propriété soit réduite sur l’un des fonds. Tout accord intervenant entre voisins pour permettre l’application de l’alinéa premier, devra faire l’objet d’une servitude personnelle en faveur de la Commune. Cette servitude fixera la limite fictive nouvelle à partir de laquelle la distance entre bâtiments et limite de propriété devra être calculée pour toute construction à ériger sur le fonds servant. La Municipalité tient à jour un registre de ces inscriptions. Art. 70 Constructions souterraines Pour les constructions souterraines, la distance réglementaire à la limite de propriété est réduite de moitié ; la Municipalité peut accorder des dérogations, notamment pour des garages souterrains, s’il n’en résulte pas de gêne pour les voisins. Sont considérées comme souterraines les constructions, liées ou non à un bâtiment principal, dont le 75 % au moins du volume est au-dessous du niveau du sol naturel, dont une face au plus reste visible après l’aménagement et dont la toiture est recouverte de terre végétale. " En l'espèce, il n'est pas contesté que le bâtiment Nord et le garage souterrain projetés sur la parcelle n° 2903 sont implantés à moins de 6 m de la parcelle n° 2097. Pour ces constructions, l'autorité intimée a cependant fait application des art. 69 et 70 RPEPC, dispositions spécifiques du règlement communal permettant expressément de réduire la distance réglementaire à la limite, moyennant certaines conditions. L'atteinte aux règles de distance aux limites a ainsi été corrigée par le biais d'une servitude de restriction au droit de bâtir convenue entre l'autorité intimée et le constructeur, laquelle constitue une condition spéciale du permis de construire pour le projet n° 1 qui prévoit ceci: " Le présent permis est subordonné à l'inscription au Registre foncier: - de la servitude de restriction au droit à bâtir (immeuble amont et garage souterrain). " Contrairement à ce que soutient le recourant, le projet pouvait ainsi être autorisé sous l'angle des art. 69 et 70 RPEPC sans qu'une dérogation au sens de l'art. 85 LATC, qui aurait dû être mise à l'enquête publique selon les mêmes modalités que la demande de permis de construire (cf. art. 85a LATC), ne soit nécessaire . Mal fondé, le grief devrait être écarté. dd) Le recourant soutient que les balcons, qu’il qualifie d’avant-corps, n’ont à tort pas été pris en compte dans le calcul de la distance entre les bâtiments Nord et Sud sur la parcelle n° 2903, alors qu'il "semblerait" qu'ils mesurent plus de 1.50 m de profondeur. Il en résulterait que la distance minimale de 12 m entre bâtiments ne serait pas respectée. A la différence des avant-corps, les balcons typiques ne sont pas comptés dans les calculs des distances (cf. Bovay, Didisheim, Sulliger, Thonney, op. cit., n. 3.1.2.4 ad art. 47 LATC). Le critère pour déterminer si un élément de construction doit être qualifié d’avant-corps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(CDAP AC.2019.0350 du 18 février 2021 consid. 9b/bb; AC.2018.0324 du 13 juin 2019 consid. 6b/aa). La jurisprudence s'est efforcée de définir la notion de balcon et d’avant-corps lorsque la réglementation communale l'utilise sans autre précision. Il convient d'en retenir que peuvent être qualifiés de balcons, quelle qu'en soit la longueur, les ouvrages formant une saillie réduite sur une façade d’une profondeur de 1,50 m au plus et qui se recouvrent l'un l'autre, et dont le dernier est recouvert par la toiture du bâtiment. Ils ne sont alors pas pris en considération dans le calcul du COS et de la distance à respecter entre bâtiments et limites de propriété (CDAP AC.2019.0027 du 11 novembre 2019 consid. 4a; AC.2017.0296, AC.2017.0297 du 23 octobre 2018 consid. 11b). En revanche, leur fermeture latérale aux extrémités ou dans le courant de la façade en fait des avant-corps (CDAP AC.2021.0101 du 21 juin 2021 consid. 2c; AC.2019.0043 du 27 novembre 2020 consid. 5b). Les balcons ne doivent en outre pas être reliés verticalement par un pilier ou par des séparations s'élevant sur toute la hauteur des niveaux habitables (CDAP AC.2019.0374 du 16 juin 2020 consid. 4b; AC.2019.0090 du 3 mars 2020 consid. 6b). En l'espèce, on a vu qu'une distance de 12 m doit être observée entre deux bâtiments sis sur une même parcelle (art. 6 RPEPC) et que la distance entre les façades d'un bâtiment et la limite de la propriété voisine est mesurée dès le nu de la façade, sans tenir compte notamment des balcons ouverts (art. 67 RPEPC). Cette dernière disposition ne prévoit toutefois rien en ce qui concerne la forme ou la dimension de ces balcons. Quant à l'art. 71 RPEPC, en lien avec le calcul de la surface bâtie, il prévoit que ne sont pas comptés dans ce dernier, notamment, les balcons ouverts jusqu'à une largeur de 2 m. Il est ici projeté d'aménager sur la façade Sud du bâtiment Nord des balcons ni couverts ni fermés latéralement. Ces balcons, asymétriques, présentent depuis le nu de la façade une profondeur de 2 m à leur extrémité la plus éloignée du centre de la façade (dimension la plus grande), profondeur qui se réduit progressivement vers le centre de la façade pour atteindre 1,40 m à leur autre extrémité. Vu leur aspect et leur volumétrie, ces balcons, qui conservent un caractère accessoire par rapport au bâtiment, n'apparaissent pas pour un observateur extérieur comme un volume supplémentaire de la construction. Il est vrai qu'ils présentent, sur une partie seulement, une saillie supérieure à la limite jurisprudentielle de 1,5 m. Là où elle est la plus importante, cette profondeur correspond cependant à la largeur maximale des balcons exclue du calcul de la surface bâtie au sens de l'art. 71 RPEPC. On relève en outre que la partie des balcons excédant la profondeur de 1,50 m ne fait pas directement face au bâtiment Sud, mais est décalée par rapport à ce dernier. Vu ce qui précède, on ne saurait a priori faire grief à l'autorité intimée d'avoir abusé du pouvoir d'appréciation dont elle dispose dans l'interprétation de son règlement en ayant considéré que ces balcons n'avaient pas à être pris en compte dans le calcul de la distance entre les deux bâtiments, sur la base d'une interprétation de la notion de balcon au sens de l'art. 67 RPEPC en relation avec l'art. 71 RPEPC (cf. à cet égard CDAP AC.2019.0374 du 16 juin 2020 consid. 4). Le grief formulé à cet égard n'est a priori pas fondé. b) Le recourant fait valoir qu'à supposer que le bâtiment Sud projeté sur la parcelle n° 2903 doive être appréhendé comme une construction unique formée de deux corps, il faudrait alors constater que ces derniers sont reliés par un toit à pans inversés d’une pente de 60%, ce que proscrit l’art. 59 RPEPC. Un tel toit "disgracieux" ne pourrait en outre pas être autorisé sur la base de l’art. 59 al. 6 RPEPC dès lors qu’il détonnerait avec l’architecture des bâtiments alentour. aa) L'art. 59 RPEPC a la teneur suivante: " La Municipalité peut fixer l’orientation des faîtes et la pente des toitures pour tenir compte des caractéristiques du quartier. Les toits plats, asymétriques ou à pans inversés sont interdits, sauf dans la zone industrielle. La pente des toits se situera entre 45% et 90% ; elle sera en principe identique pour les deux pans. Dans la zone du village, la pente se situera entre 60 % et 110 %. La Municipalité peut imposer le mode de couverture. Seules sont autorisées les tuiles en terre cuite, en ciment ou fibrociment de couleur gris foncé ou terre cuite et les ardoises. Dans la zone du village, seules sont autorisées les tuiles plates, anciennes ou vieillies. Exceptionnellement, la Municipalité peut autoriser des dérogations mineures aux dispositions du présent article (toits plats ou à un pan pour des annexes ou dépendances, couverture en cuivre pour des lucarnes, etc.), pour autant que l’esthétique du quartier ou du site n’en soit pas compromis. L’engazonnement partiel ou total des toits plats qui seraient ainsi autorisés peut être exigé. " bb) En l'espèce, on a vu que la construction projetée au Sud de la parcelle n° 2903 constitue un bâtiment unique (consid. 4a/bb). Il résulte de la lecture des plans que chacun des deux corps de bâtiment dont il est composé sera recouvert d'une toiture à pans se rejoignant au centre de leur façade commune. On ne se trouve dès lors pas en présence d'une toiture à pans inversés – quand bien même on a pu à tort recourir à cette notion lors de l'élaboration des projets – mais bien de deux toits à pans ordinaires accolés. Cette configuration n'est ainsi pas comparable à celle de la toiture du bâtiment figurant sur la photographie présentée par le recourant en cours d'audience. Les motifs ayant conduit à opter pour une telle toiture, qualifiée d'"imbriquée", ont par ailleurs été explicités à l'audience, à savoir notamment qu'elle permet de réduire la volumétrie du bâtiment. Pour le reste, la pente de ces toitures (60%; cf. plan n° 4002 façade Sud du bâtiment aval) correspond au minimum admissible dans la zone du village. Les toitures du bâtiment Sud sont partant conformes à l'art. 59 al. 2 et 3 RPEPC. Le projet litigieux n'impliquant aucune dérogation à l'art. 59 RPEPC, l'impact de ces toitures au plan esthétique n'a pas lieu d'être examinée sous l'angle de l'art. 59 al. 6 RPEPC. Les griefs formulés à l'égard des toitures du bâtiment Sud devraient être écartés. c) Le recourant met en cause le projet n° 1 sous l’angle de l’esthétique et de l’intégration.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cet égard, s'agissant de la zone du village, l'art. 11 RPEPC prévoit ceci: " Art.</w:t>
      </w:r>
    </w:p>
    <w:p>
      <w:r>
        <w:rPr>
          <w:b/>
        </w:rPr>
        <w:t>E. 11</w:t>
      </w:r>
    </w:p>
    <w:p>
      <w:r>
        <w:t>Esthétique Les constructions nouvelles, transformations ou reconstructions, outre l’application de l’art. 55, doivent s’intégrer dans le quartier et respecter le caractère du village en ce qui concerne particulièrement les détails de construction, le traitement des ouvertures (forme, proportion et répartition), la couleur des façades, ainsi que les toitures. " Les art. 55 et 65 RPEPC (dispositions applicables à toutes les zones) sont par ailleurs formulés comme suit: " Art. 55 Règles générales La Municipalité prend toutes les mesures pour éviter l’enlaidissement du territoire communal. (...) Aussi bien pour les constructions nouvelles que pour les transformations, agrandissements ou reconstructions, l’architecture doit s’harmoniser avec celle de l’environnement bâti en ce qui concerne notamment les dimensions, le choix des crépis et des autres matériaux, ainsi que des teintes. Toutes les façades qui ne sont ni mitoyennes, ni adjacentes, doivent être ajourées ou traitées de manière esthétique. Sur l’ensemble du territoire communal, principalement à proximité des voies publiques ou privées, les installations et aménagements non soumis à autorisation doivent avoir un aspect satisfaisant. (...)" " Art. 65 Implantation a) En général Pour des raisons d’orientation ou d’esthétique, la Municipalité peut imposer une autre implantation que celle prévue par le constructeur. "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p. 119; TF 1C_521/2018 du 3 septembre 2019 consid. 4.1.2; 1C_610/2018 du 12 juin 2019 consid. 5.1.2; 1C_360/2018 du 9 mai 2019 consid. 4.1.2; CDAP AC.2018.0178 du 18 décembre 2019 consid. 2a/bb).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Le Tribunal cantonal a eu l’occasion de relever qu’on peut attendre d'une municipalité qu'elle se montre, dans l'application de la réglementation sur les constructions et l'aménagement du territoire, aussi rigoureuse à l'égard d'elle-même que d'un autre maître d'ouvrage. Elle n'a aucun intérêt à se consentir des dérogations indues qui pourraient conduire à l'annulation du permis de construire. Elle est amenée, dans ses fonctions, à arbitrer des intérêts publics de diverses natures; il n'y a pas de raison de penser que, dans ce processus, elle privilégiera les objectifs qu'elle s'est fixés dans la gestion du patrimoine communal au détriment d'une application objective et consciencieuse des normes légales et réglementaires (CDAP AC.2018.0414 du 16 juillet 2019 consid. 8a/cc; AC.2015.0164 du 11 juillet 2016 consid. 1a/bb). cc) Le recourant soutient que le projet sur la parcelle n° 2903 tendant à remplacer un jardin de près de 1400 m 2 par la construction de volumineux bâtiments de cinq étages conduit à une rupture de style avec les bâtiments existants, le bâtiment Sud renforçant l'aspect massif et peu esthétique de ce qu'il considère comme étant un " complexe immobilier ". Relevant que les divers préavis de la CCU démontrent que celle-ci n’a elle-même jamais été particulièrement convaincue de l’esthétique du projet, il conteste l'appréciation faite par l'autorité intimée dans la décision attaquée selon laquelle les teintes grises – soutenues ou claires – prévues ne trancheraient pas particulièrement avec le contexte environnant. Il indique que le village se compose de bâtiments anciens, bien intégrés dans le recensement architectural voire présentant un intérêt local ou régional. Il souligne que la commune a pris soin de placer en zone réservée plusieurs parcelles non construites mais équipées sises au centre du village " afin de préserver le patrimoine paysager plutôt que la création d’un milieu bâti compact " et que l’on peine à comprendre pourquoi elle admet une année plus tard le projet litigieux. L’appréciation faite de ce dernier laisserait la désagréable impression d’une certaine partialité en faveur d’un projet dont la commune est elle-même la constructrice. dd) La vision locale a permis de constater que l'environnement construit de la parcelle n° 2903 se compose de bâtiments de styles et d'époques différents, certains sans intérêt particulier, avec des constructions certes anciennes mais d'autres plus récentes. Il est vrai que l'architecture des constructions projetées, plus contemporaine, se distinguera de celle des bâtiments immédiatement voisins. Ce constat, inhérent au fait qu'on se trouve en présence de constructions nouvelles dans un quartier composé majoritairement de constructions plus anciennes, n'implique toutefois pas un défaut d'intégration susceptible de justifier le refus du permis de construire. On ne se trouve en effet pas dans une situation où il s'imposerait de protéger un site, un bâtiment ou un ensemble de bâtiments présentant des qualités esthétiques remarquables qui feraient défaut aux ouvrages projetés ou que mettrait en péril leur construction. L'implantation des constructions litigieuses, légèrement en retrait de la route des Deux-Villages, n'est notamment pas de nature à porter une atteinte inadmissible au front de rue existant, quand bien même il comporte plusieurs bâtiments notés et dignes d'intérêt. On peut relever dans ce cadre que le village de Saint-Légier-La Chiésaz n'est pas recensé à l'ISOS comme village d'importance nationale mais n'y est mentionné qu'au titre de village d'intérêt "régional". Le poids des considérations consignées dans le relevé y relatif (cf. pièce versée par le recourant à l'audience), doit ainsi être fortement relativisé dans le cadre de l'examen du projet au plan de l'intégration, ce d'autant plus que le secteur ne fait pas l'objet d'une mesure de protection particulière au niveau cantonal. L'autorité cantonale compétente en matière de protection du patrimoine n'avait partant pas à être consultée dans le cadre de la synthèse CAMAC, quoi que semble en penser le recourant (cf. p.-v. d'audience). Pour ce qui est de l'intégration du projet, on peut encore admettre avec la municipalité que les tonalités de gris choisies, relativement usuelles, ne détonneront pas avec le bâti environnant. L'autorité intimée a en outre indiqué dans la décision attaquée que des éléments de type claires-voies compléteraient la composition des façades, avec pour but de créer un rappel des éléments en bois présents sur les façades environnantes, et que les toitures seront recouvertes de tuiles plates vieillies conformes aux exigences du règlement communal. ee) Vu ce qui précède, l’autorité intimée n’a pas outrepassé son pouvoir d’appréciation en considérant que les constructions projetées ne poseront pas de problème d’intégration par rapport au tissu bâti environnant , susceptible de justifier le refus du permis de construire. Les griefs relatifs à l'esthétique et à l'intégration devraient par conséquent être écartés. d) Le recourant fait valoir que "la quarantaine" de places de stationnement projetée est excessive à la lumière de la norme VSS 640 281 qui préconise une place de parc par logement, soit seize places au total. aa) L’art. 77 RPEPC prévoit ce qui suit : " Art. 77 Garages et places de stationnement La Municipalité peut fixer le nombre des garages pour voitures et des places de stationnement privées que les propriétaires doivent aménager à leurs frais sur leur parcelle, en retrait des alignements. Le nombre des places de stationnement sera au minimum d’une par logement. " L’art. 77 RPEPC ne renvoie pas aux normes VSS et consacre une réglementation propre qu’il convient d’interpréter (CDAP AC.2020.0119 du 3 mars 2021 consid. 7a/aa; AC.2015.0064 du 29 février 2016 consid. 3a). Sur ce point, on relèvera que le Tribunal cantonal a considéré dans un arrêt AC.2019.0060 du 6 janvier 2021 que l'art. 24 al. 3 LATC – à l’instar de l’ancien art. 47 LATC – ne constituait pas une base légale suffisante pour appliquer l'art. 40a du règlement d'application de la LATC du 19 septembre 1986 (RLATC; BLV 700.11.1) (arrêt précité, consid. 4d). Cette question a fait l'objet d'une procédure de coordination selon l'art. 34 du règlement organique du Tribunal cantonal du 13 novembre 2007 (ROTC, BLV 173.31.1). On ne saurait ainsi considérer que l'art. 40a RLATC (qui prévoit qu'à défaut de réglementation communale en matière de places de stationnement pour les véhicules à moteur conforme aux normes de l'Association suisse des professionnels de la route et des transports en vigueur, celles-ci sont applicables) impose l'application des normes VSS dans le cas d'espèce . Il s’ensuit que les calculs effectués par le recourant sur la base des normes VSS s’agissant de l’offre en cases de stationnement tombent à faux. bb) Selon la jurisprudence, les règlements communaux qui exigent "au moins" ou "au minimum" un certain nombre de places de stationnement sont interprétés comme des normes fixant un minimum, le constructeur pouvant aller au-delà (CDAP AC.2020.0119 consid. 7a/bb et AC.2015.0064 consid. 3a précités; AC.2012.0385 du 11 octobre 2013 consid. 5b; voir aussi AC.2018.0212 du 2 mai 2019 consid. 4a et AC.2018.0123 du 3 décembre 2018 consid. 4a). L'autorité municipale jouit à cet égard d'une marge d'appréciation importante (RDAF 1999 I 119), mais ce pouvoir d'appréciation peut être contrôlé par le tribunal sous l'angle de l'abus ou de l'excès (CDAP AC.2008.0317 du 18 septembre 2009 consid. 5b). S'agissant, comme en l'espèce, de fixer le nombre de places de parc en relation avec une construction, l'autorité doit tenir compte de l'importance et de la destination de ladite construction. Selon ces règles, le Tribunal administratif avait par exemple jugé qu'un parking prévoyant un nombre de places correspondant à une proportion de cinq places par logement était très largement excessif dans une zone destinée à l'habitation dite individuelle ou collective, au commerce et à l'artisanat (AC.2005.0172 du 14 décembre 2005). Selon cet arrêt, le fait que plusieurs de ces places étaient en réalité destinées au dépôt de véhicules de collection ne permettait pas d'admettre une augmentation aussi importante du nombre de places de parc du fait qu'un tel usage n'était manifestement pas en relation avec la destination de la construction. Dans un autre arrêt, le tribunal administratif avait constaté que la création de six places de stationnement en relation avec une habitation destinée à une famille de deux à trois personnes se trouvait dans une proportion à l'évidence excessive par rapport aux besoins et à la destination de la zone d'habitation de moyenne densité B de la commune d'Aubonne (AC.2002.0082 du 15 juin 2006). Dans un autre arrêt, la CDAP a jugé que, bien que conforme aux normes VSS, la création de sept places de parc en relation avec une villa individuelle de 600 m 2 (hors norme) n'était pas justifiée et a donc réduit le nombre à cinq (CDAP AC.2007.0291du 21 avril 2008). Plus récemment, le tribunal a confirmé qu’un nombre de huit places pour quatre appartements n’apparaissait pas excessif compte tenu de l’emplacement de la parcelle litigieuse en périphérie du territoire communal, de sa desserte relativement limitée par les transports publics et de l’absence de places de stationnement publiques à proximité (CDAP AC.2020.0119 précité). cc) En l'espèce, les projets litigieux impliquent au total la création de 20 places de stationnement supplémentaires par rapport à la situation existante, soit seize cases souterraines et quatre extérieures. Le raisonnement défendu par le recourant selon lequel il serait en réalité question d'une quarantaine de places, dès lors que ces projets devraient être compris comme une requalification de la zone (cf. p.-v. d'audience), ne saurait être suivi. On constate pour le reste que le minimum d'une case par logement (art. 77 RPEPC) est respecté, seize places de parc étant prévues pour les seize nouveaux logements. On doit enfin admettre que la réalisation de quatre nouvelles places publiques n'apparaît pas excessive, compte tenu d'une part de la concentration sur le site de l'administration communale, de la Poste et de plusieurs commerces, d'autre part du fait que deux de ces places ont été prévues pour les besoins du bâtiment d'habitation à réaliser (cf. p.-v. d'audience). Vu ce qui précède, le grief relatif au nombre de places de stationnement devrait être rejeté. e) Le recourant met en cause l’accès aux constructions projetées. Il fait valoir que la "quarantaine" de places prévues par le projet litigieux, à laquelle s’ajoutent une dizaine de places déjà existantes en face des parcelles litigieuses entraîneront une augmentation importante des mouvements de véhicules par rapport à la situation actuelle. Or, le chemin de Chamoyron, voie étroite présentant un virage serré à quelques mètres de ces parcelles, ne serait pas en mesure d'accueillir une telle augmentation du trafic. Le recourant mentionne plus particulièrement des problèmes au niveau du débouché du chemin de Chamoyron sur la route des Deux-Villages, route qui connaît un trafic journalier moyen de 8000 véhicules qui pourrait encore augmenter à l'avenir. Il soutient ainsi que le chemin de Chamoyron ne serait pas correctement équipé. aa) Conformément aux art. 22 al. 2 let. b LAT et 104 al. 3 LATC, la municipalité ne peut accorder le permis de construire que lorsque le bien-fonds est équipé pour la construction ou qu'il le sera à l'achèvement de cette dernière. Selon l'art. 19 LAT, un terrain est réputé équipé lorsqu'il est desservi d'une manière adaptée à l'utilisation prévue par des voies d'accès. Selon la jurisprudence, une voie d'accès est adaptée à l'utilisation prévue lorsqu’elle est suffisante d’un point de vue technique et juridique pour accueillir tout le trafic de la zone qu'elle dessert (ATF 129 II 238 consid. 2 p. 241; 121 I 65 consid. 3a p. 68; TF 1C_245/2014 du 10 novembre 2014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Les accès doivent être garantis tant sur le plan juridique que factuel au moment de la délivrance du permis de construire et le projet doit disposer de l'équipement routier au plus tard au moment de sa réalisation (TF 1C_245/2014 du 10 novembre 2014 consid. 4.1).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1C_243/213 du 27 septembre 2013 consid. 5.1; CDAP AC.2016.0193 du 21 mars 2017 consid. 1a/bb; AC.2015.0192 du 9 février 2016 consid. 6). Pour apprécier si un accès est suffisant, la jurisprudence se réfère en général aux normes de l'Union suisse des professionnels de la route et des transports, désignées normes VSS. Concernant en particulier la génération de trafic, les spécialistes du trafic considèrent qu'une place de parc induit en moyenne 2.5 à 3.5 mouvements de véhicules par jour; cette fourchette tient compte de la localisation et de la qualité de la desserte en transport public (cf. CDAP AC.2019.0270 du 17 août 2020 consid. 3b; AC.2017.0060 du 23 mai 2018 consid. 11a; AC.2016.0085 du 21 mars 2018 consid. 8). bb) En l'espèce, les parcelles qui doivent accueillir les projets litigieux sont desservies par des voies d'accès existantes, soit la route des Deux-Villages et le chemin de Chamoyron. Comme l'a montré la vision locale, ces voies d'accès, qui desservent déjà des habitations, ont un gabarit qui leur permet d'accueillir le trafic supplémentaire induit par les 20 (et non 40) nouvelles places de parc prévues dans le cadre des projets litigieux. Il est certes possible que la circulation se révèle moins aisée sur certains tronçons du chemin de Chamoyron aux heures de pointe et qu'un temps d'attente plus important puisse notamment occasionnellement être nécessaire pour s'engager sur la route des Deux-Villages. Ceci n'implique toutefois pas un défaut d'équipement des parcelles n os 2903 et 2097. De manière générale, il est possible que la Commune de St-Légier-La Chiésaz soit confrontée à des difficultés de gestion de la circulation au centre du village, plus particulièrement en raison de l'importance du trafic sur la route des Deux-Villages et qu'il existe notamment des problèmes au niveau des débouchés sur cette route depuis les rues latérales (temps d'attente, visibilité). Cas échéant, il appartient à l'autorité communale de prendre les mesures nécessaires (signalisation, feux, aménagement des carrefours, mesures constructives, etc.) pour remédier à ces problèmes, sans que ceci puisse mettre en cause le fait que les biens-fonds concernés disposent d'un accès suffisant au sens de l'art. 19 LAT permettant à leurs propriétaires d'utiliser les droits à bâtir conférés par le règlement communal. A défaut, on rendrait ces biens-fonds inconstructibles pour des motifs qui n'ont pas de lien direct avec leur accessibilité (cf. CDAP AC.2019.0366, 2099.0367 du 17 septembre 2020 consid. 5b concernant également un projet de construction à proximité du centre de Saint-Légier). f) Le recourant s’oppose au projet en invoquant le surdimensionnement de la Commune de Saint-Légier-La Chiésaz. Le fait que les parcelles litigieuses ne soient pas incluses dans la zone réservée communale ne suffirait pas à justifier la délivrance des permis de construire. La commune aurait plusieurs fois indiqué qu'elle s'engageait à préserver les qualités patrimoniales des villages et les bâtiments recensés, ainsi que certains espaces ouverts participant à l'aération du tissu bâti présentant une valeur patrimoniale ou d'espace public. Relevant que de nombreuses parcelles équipées et situées au centre du village ont ainsi été placées en zone réservée, le recourant estime incompréhensible la décision d'abandonner une surface verte de près de 1'400 m 2 permettant d'aérer le tissu bâti et contribuant au charme d'un centre de village historique. Il ajoute qu’en septembre 2020 les habitants des communes de Blonay et de Saint-Légier-La Chiésaz ont voté en faveur d’une fusion qui aura selon lui des conséquences importantes sur la densification, l’aménagement du territoire et le potentiel d'accueil de la nouvelle commune fusionnée. aa) Implicitement, le recourant soutient que le permis de construire concernant le projet n° 1 aurait dû être refusé sur la base d'un contrôle préjudiciel du plan d'affectation en vigueur.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144 II 41 consid. 5.1; TF 1C_143/2020 du 8 juin 2021 consid. 5.1; 1C_190/2020 du 9 février 2021 consid. 2.2).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(ATF 144 II 41 consid. 5.1; TF précité 1C_190/2020 consid. 2.2.1). L'art. 21 al. 2 LAT prévoit un examen en deux étapes: la première déterminera si les circonstances se sont sensiblement modifiées au point de justifier un réexamen du plan; si le besoin s'en fait réellement sentir, il sera adapté, dans une deuxième étape (ATF 144 II 51 consid. 5.1; TF 1C_143/2020 précité consid. 5.1).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(TF 1C_143/2020 précité consid. 5.1). La réduction de zones à bâtir surdimensionnées relève d'un intérêt public important susceptible d'avoir, sur le principe, le pas sur l'intérêt public à la stabilité des plans ainsi que sur les intérêts privés des propriétaires concernés ( ATF 144 II 41 consid. 5.2; TF 1C_190/2020 précité consid. 2.2.2; 1C_244/2017 du 17 avril 2018 consid. 3.2.1). La réalisation de cet objectif, expressément prévu par la novelle du 15 juin 2012 (art. 15 al. 2 LAT), entrée en vigueur le 1 er mai 2014, ne saurait cependant constituer le seul critère pertinent pour déterminer la nécessité d'entrer en matière sur une demande de révision – respectivement de contrôle préjudiciel –, d'un plan d'affectation, dans le cadre d'une procédure d'autorisation de construire (TF 1C_143/2020 précité consid. 5.1; 1C_244/2017 du 17 avril 2018 consid. 3.1.2). Pour que l'entrée en vigueur de la novelle du 15 juin 2012 constitue une modification des circonstances qui, sur le plan législatif, puisse être qualifiée, au stade de la première étape, de sensible au sens de l'art. 21 al. 2 LAT,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TF 1C_143/2020 consid. 5.1 et 1C_190/2020 consid. 2.2.2 précités; 1C_656/2018 du 4 mars 2020 consid. 6.1.1). Dans l'ATF 144 II 41, le Tribunal fédéral mentionne à titre d'exemple d'une situation justifiant un contrôle incident du plan dans le cadre d'une procédure de permis de construire un projet prévu dans une petite zone constructible isolée ne répondant a priori pas aux exigences de densification et de développement du bâti vers l'intérieur. Dans une affaire concernant la commune d'Oron (commune surdimensionnée où l'instauration d'une zone réservée était envisagée sur l'ensemble du territoire communal), le Tribunal fédéral a confirmé le refus d'effectuer un contrôle incident du plan en relevant que, bien que bordée de terres agricoles, la parcelle destinée à accueillir le projet litigieux était située sur une langue de terrain d'ores et déjà bâtie avec un arrêt de bus au centre du village situé à environ 500 m (arrêt TF 1C_244/2017 précité consid. 3.2.1). Dans une affaire concernant la commune de Concise, le Tribunal fédéral a en revanche considéré que le Tribunal cantonal aurait dû entrer en matière sur un réexamen du plan en raison de l'ancienneté de ce dernier, du fait que la localisation de la zone industrielle où était prévue la construction était problématique car elle se trouvait excentrée par rapport au village et au sein d'une zone agricole et du fait que la commune avait ultérieurement été inscrite à l'inventaire fédéral des sites construits d'importance nationale (arrêt TF 1C_308/2017 du 4 juillet 2018 consid. 3.2.2). Dans un arrêt 1C_156/2019 (confirmant l'arrêt CDAP AC.2017.0281, AC.2017.0282), le Tribunal fédéral a confirmé la délivrance d'un permis de construire seize logements dans une commune surdimensionnée (qui avait ultérieurement mis à l'enquête une zone réservée sur l'ensemble du territoire communal), ceci alors que les chantiers en cours impliquaient que le nombre maximal d'habitants pour l'horizon 2036 était déjà atteint. A cette occasion, le Tribunal fédéral a notamment relevé qu'on ne voyait pas en quoi la révision du PGA était compromise par le projet de construction, rien au dossier ne permettant d'affirmer que la réduction nécessaire de la zone à bâtir ne pourrait intervenir dans d'autres portions du territoire communal. bb) En l’occurrence, le caractère surdimensionné de la zone à bâtir communale n'est pas contesté. La commune a dans ce cadre adopté une zone réservée, approuvée par le Département compétent. Contrairement à d'autres biens-fonds situés dans la zone centrale du village, les parcelles n os 2903 et 2097 ne sont pas concernées par cette mesure de planification "provisionnelle". Ces parcelles, dont l'une supporte le bâtiment de l'administration communale et l'office de poste, sont situées au centre du village et à proximité de la gare CFF, soit au cœur d'un secteur déjà largement bâti. Leur cas se distingue dès lors de celui d'une petite zone constructible isolée ne répondant a priori pas aux exigences de densification et de développement du bâti vers l'intérieur (cf. ATF 144 II 41 consid. 5.3). Vu la situation géographique de ces biens-fonds, leur exclusion de la zone à bâtir n'entre pas sérieusement en ligne de compte. On ne se trouve par conséquent pas dans une situation susceptible de justifier un contrôle incident du plan. cc) Pour ce qui est de la fusion des communes de Saint-Légier-La Chiésaz et de Blonay, on relève que, en application de l'art. 12 al. 1 et 2 de la loi du 7 décembre 2004 sur les fusions de communes (LFusCom, BLV 175.61), la réglementation en matière d'aménagement du territoire et de police des constructions conserve sa validité à l'intérieur des anciennes limites communales jusqu'à l'entrée en vigueur d'une nouvelle réglementation dans la nouvelle commune, la promulgation de cette nouvelle réglementation devant se faire dans les meilleurs délais. Ceci implique que les projets litigieux sont encore soumis à la réglementation de l'ancienne commune de St-Légier-La Chiésaz. Pour le surplus, tout indique que la nouvelle réglementation de la commune fusionnée maintiendra des droits à bâtir importants dans le secteur concerné. Quoi qu'en dise le recourant, la densification de la parcelle n° 2903 n'apparaît ainsi pas de nature à compromettre la future planification de la nouvelle commune. La fusion intervenue au 1 er janvier 2022 ne justifie dès lors également pas un contrôle incident de la réglementation. Ces griefs devraient ainsi être rejetés. g) Le recourant n'invoque pour le reste aucun argument spécifique à l'encontre du projet n° 2, en se limitant à expliquer que celui-ci est lié au projet n° 1 et qu'il n'a de sens que si ce dernier est réalisé. Les recours devant de toute manière être déclarés irrecevables, faute de qualité pour recourir de leur auteur (cf. consid. 3b), la question de savoir si celui dirigé contre le projet n° 2 devrait également l'être pour défaut de motivation peut demeurer indécise. 5. Il résulte des considérants qui précèdent que les recours doivent être déclarés irrecevables, faute de qualité pour recourir. Succombant, le recourant supportera les frais de la cause et n'a pas droit à des dépens. Il versera en outre des dépens à la Commune de Saint-Légier-La Chiésaz et au constructeur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