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AC.2021.0004 vom 30. September 2022</w:t>
      </w:r>
    </w:p>
    <w:p>
      <w:r>
        <w:t>VD Tribunal cantonal, 2022-09-30, FR</w:t>
      </w:r>
    </w:p>
    <w:p>
      <w:r>
        <w:rPr>
          <w:b/>
        </w:rPr>
        <w:t xml:space="preserve">Quelle: </w:t>
      </w:r>
      <w:r>
        <w:t>https://mcp.opencaselaw.ch/entscheid/vd_omni_AC.2021.0004</w:t>
      </w:r>
    </w:p>
    <w:p>
      <w:r>
        <w:t>FR: VD_OMNI AC.2021.0004 du 30 septembre 2022</w:t>
      </w:r>
    </w:p>
    <w:p>
      <w:r>
        <w:t>IT: VD_OMNI AC.2021.0004 del 30 settembre 2022</w:t>
      </w:r>
    </w:p>
    <w:p>
      <w:pPr>
        <w:pStyle w:val="Heading2"/>
      </w:pPr>
      <w:r>
        <w:t>Regeste</w:t>
      </w:r>
    </w:p>
    <w:p>
      <w:r>
        <w:t>A.________, B.________/Municipalité de Lausanne, C.________ | Recours contre le refus d'octroi d'un permis de démolir plusieurs bâtiments existants et de construire un bâtiment de 37 logements avec surface commerciale au rez-de-chaussée au motif, notamment, que l'une des façades dépasse la hauteur réglementaire. L'interprétation que la municipalité fait de son règlement, s'agissant de la hauteur admissible d'un bâtiment qui s'implante à l'angle entre deux rues sur les limites des constructions, n'est pas abusive. Recours rejeté. Recours au TF rejeté dans la mesure où il est recevable par arrêt du 30 septembre 2022 (1C_54/2022).</w:t>
      </w:r>
    </w:p>
    <w:p>
      <w:pPr>
        <w:pStyle w:val="Heading2"/>
      </w:pPr>
      <w:r>
        <w:t>Erwägungen</w:t>
      </w:r>
    </w:p>
    <w:p>
      <w:r>
        <w:rPr>
          <w:b/>
        </w:rPr>
        <w:t>E. 1</w:t>
      </w:r>
    </w:p>
    <w:p>
      <w:r>
        <w:t>La décision par laquelle une municipalité refuse de délivrer un permis de construire peut faire l'objet d'un recours de droit administratif au Tribunal cantonal conformément aux art. 92 ss de la loi du 28 octobre 2008 sur la procédure administrative (LPA-VD; BLV 173.36). Interjeté en temps utile (art. 95 LPA-VD) par les propriétaires des parcelles sur lesquelles est envisagée la construction litigieuse, le recours respecte en outre les autres conditions formelles (art. 75 et 79 LPA-VD, applicable par renvoi de l'art. 99 LPA-VD). Il y a dès lors lieu d'entrer en matière sur le fond.</w:t>
      </w:r>
    </w:p>
    <w:p>
      <w:r>
        <w:rPr>
          <w:b/>
        </w:rPr>
        <w:t>E. 2</w:t>
      </w:r>
    </w:p>
    <w:p>
      <w:r>
        <w:t>Les recourantes font référence, dans leurs écritures, à la tenue d'une inspection locale, sans pour autant requérir formellement une telle mesure d'instruction. a) Le droit d'être entendu, tel qu'il est garanti par les art. 29 al. 2 de la Constitution fédérale de la Confédération suisse du 18 avril 1999 (Cst.; RS 101) et 27 al. 2 de la Constitution du Canton de Vaud du 14 avril 2003 (Cst-VD; BLV 101.01), comprend notamment le droit pour l'administré de produire des preuves pertinentes, d'obtenir qu'il soit donné suite à ses offres de preuves pertinentes et de participer à l'administration des preuves essentielles ou à tout le moins de s'exprimer sur son résultat, lorsque cela est de nature à influer sur la décision à rendre (ATF 145 I 167 consid. 4.1 p. 170; 140 I 285 consid. 6.3.1 p. 299; CDAP PE.2018.0117 du 7 janvier 2019 consid. 2a). Devant le tribunal, la procédure est en principe écrite (art. 27 al. 1 LPA-VD).  Toutefois, lorsque les besoins de l'instruction l'exigent, l'autorité peut tenir une audience (art. 27 al. 2 LPA-VD) et recourir à une inspection locale (art. 29 al. 1 let. b LPA-VD). Aux termes de l'art. 34 LPA-VD, les parties participent à l'administration des preuves (al. 1) et peuvent notamment présenter des offres de preuve (al. 2 let. d). L'autorité n'est toutefois pas liée par les offres de preuve formulées par les parties (art. 28 al. 2 LPA-VD; cf. ég. art. 34 al. 3 LPA-VD); de jurisprudence constante en effet,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p. 299; arrêt TF 2C_954/2018 du 3 décembre 2018 consid. 5; CDAP PE.2018.0208 du 29 mai 2019 consid. 3a). b) En l’espèce, les plans figurant au dossier, ainsi que les informations et vues disponibles sur les sites du Guichet cartographique cantonal et de Google Maps permettent au tribunal de se faire une idée complète et précise des faits pertinents et de la configuration des lieux. Dès lors, par appréciation anticipée des preuves, le tribunal s’estime en mesure de statuer en connaissance de cause et renoncera en conséquence à une vision locale, sans qu’il n’en résulte une violation du droit d’être entendu des parties.</w:t>
      </w:r>
    </w:p>
    <w:p>
      <w:r>
        <w:rPr>
          <w:b/>
        </w:rPr>
        <w:t>E. 3</w:t>
      </w:r>
    </w:p>
    <w:p>
      <w:r>
        <w:t>Sur le fond, l'application de plusieurs dispositions communales est discutée par les parties. Il convient ainsi de rappeler, à titre préalable, que selon une jurisprudence constante, la municipalité jouit d’un certain pouvoir d’appréciation dans l’interprétation qu’elle fait des règlements communaux. Elle dispose notamment d’une latitude de jugement pour interpréter des concepts juridiques indéterminés dont la portée n'est pas imposée par le droit cantonal; ainsi, dans la mesure où la lecture que la municipalité fait des dispositions du règlement communal n'est pas insoutenable, l'autorité de recours s'abstiendra de sanctionner la décision attaquée (CDAP AC.2018.0264 du 13 juin 2019 consid. 4b et les références citées). Le Tribunal fédéral a d'ailleurs confirmé que la municipalité dispose d'une importante latitude de jugement pour interpréter son règlement, laquelle découle de l'autonomie communale garantie par l'art. 50 al. 1 Cst. (arrêt TF 1C_340/2015 du 16 mars 2016 consid. 4.3). L'autorité cantonale de recours n'est toutefois pas définitivement liée par l'interprétation faite d'une disposition réglementaire communale et peut adopter une autre interprétation si celle-ci repose sur des motifs sérieux, objectifs et convaincants, tirés du texte ou de la systématique de la norme, de sa genèse ou de son but (arrêts TF 1C_114/2016 du 9 juin 2016 consid. 5.4; 1C_138/2010 du 26 août 2010 consid. 2.6). C'est à la lumière de ces considérations que le tribunal examinera le bien-fondé de la décision attaquée, en tant qu'elle a trait à l'application du RPGA.</w:t>
      </w:r>
    </w:p>
    <w:p>
      <w:r>
        <w:rPr>
          <w:b/>
        </w:rPr>
        <w:t>E. 4</w:t>
      </w:r>
    </w:p>
    <w:p>
      <w:r>
        <w:t>A partir de 16,00 mètres de profondeur, la hauteur des façades est limitée à 14,50 mètres." b) On rappellera, à titre préalable, les positions respectives des parties. aa) Aux termes de la décision attaquée et des écritures déposées dans la présente procédure, l'autorité intimée tient le raisonnement suivant. Elle relève tout d'abord que le bâtiment projeté est implanté sur une parcelle (après regroupement) bordée de deux voies et retient, qu'en application de l'art. 22 RPGA, la limite des constructions qui prévaut (devant servir de base pour le calcul de la hauteur des façades) est celle de la rue du Maupas, qu'elle considère être la "rue principale". Elle explique en outre qu'en zone urbaine, conformément à l'art. 101 al. 1 RPGA, la hauteur des façades est déterminée par la distance entre les limites des constructions. En l'occurrence, la distance entre les limites des constructions de la rue du Maupas étant inférieure à 18 mètres, les façades du futur bâtiment seraient limitées à 15,50 m, façades calculées depuis le niveau de référence de la rue du Maupas à l'axe de la future parcelle concernée, correspondant à une altitude de 506,04 m selon les plans mis à l'enquête publique. L'autorité intimée précise ensuite que, lorsqu'un bâtiment est situé à l'angle de deux voies, comme c'est le cas en l'espèce, en vertu de l'art. 101 al. 2 let. b RPGA et de la figure 9 annexée au RPGA, la hauteur de la façade donnant sur la voie la moins large (ici la rue des Echelettes) pourrait être élevée à la hauteur de la façade donnant sur la voie la plus large (la rue du Maupas), mais uniquement sur une longueur de 18 m, à partir de l'angle formé par l'intersection des limites des constructions. Au-delà de cette distance, un nouveau niveau de référence devrait être défini sur la limite des constructions à l'axe de la façade restante afin de déterminer une seconde hauteur de façade; l'autorité intimée explique à cet égard que le fait de prendre un niveau de référence unique pour les deux voies reviendrait à vider de sens l'art. 101 al. 2 let. b RPGA. En l'occurrence, selon les plans au dossier (en particulier, le plan n° 100-14, intitulé " Elévation ouest, rue des Echelettes "), l'entier de la façade du bâtiment projeté donnant sur la rue des Echelettes aurait pour niveau de référence l'altitude initiale (506,04 m) prise sur la rue du Maupas. Les plans ne feraient pas état d'une seconde altitude prise sur la rue des Echelettes, à l'axe de la façade restante, étant précisé qu'au-delà de la longueur de 18 m suivant l'intersection des limites des constructions, une hauteur proche de 16 m serait prévue (approximativement 15,70 m à l'axe). La rue des Echelettes étant en pente, une fois la longueur de 18 m atteinte, le bâtiment devrait être plus bas, ce qui ne serait pas le cas. Partant, le projet ne serait pas réglementaire sur ce point. bb) Pour leur part, les recourantes estiment que le raisonnement tenu par l'autorité intimée serait erroné et résulterait d'une mauvaise interprétation de l'art. 101 RPGA en coordination avec l'art. 22 RPGA. De manière générale, les recourantes font valoir que l'interprétation en cause, impliquant de réduire la hauteur du bâtiment sur la rue des Echelettes à partir de 18 mètres suivant l'intersection entre les limites des constructions avec un décrochement " inutile et inesthétique ", serait absurde. De manière plus spécifique, les recourantes exposent que, selon l'art. 22 RPGA, la cote d'altitude de référence déterminée par la municipalité (en l'occurrence, 506,04 m basée sur la limite des constructions de la rue du Maupas) servirait de référence pour toutes les façades donnant sur les rues, sans limite de profondeur. Les recourantes précisent ensuite, qu'à leur sens, l'art. 101 al. 2 let. b RPGA devrait être interprété au regard de son l'al. 1, qui prescrit la hauteur admissible des façades, à savoir une hauteur de 15,50 m ou de 17 m selon que la largeur entre les limites des constructions est inférieure ou égale à 18 m ou supérieure à 18 m. Ainsi, d'après les recourantes, l'art. 101 al. 2 let. b RPGA viserait le cas particulier d'un bâtiment situé à l'angle de deux voies dont l'une, plus large, permettrait une hauteur de 17 m et l'autre, plus étroite, permettrait une hauteur de 15,50 m; dans cette hypothèse, la façade donnant sur la voie la moins large pourrait être élevée jusqu'à une hauteur de 17 m sur une profondeur de 18 m. Il s'agirait d'une faveur et d'une faculté permettant de dépasser la hauteur de 15,50 m sur une certaine profondeur. La figure 9 en annexe au RPGA confirmerait cette lecture du règlement. S'agissant du cas particulier, les recourantes estiment que le projet ne s'inscrirait pas dans la configuration visée par l'art. 101 al. 2 let. b RPGA, dès lors que les deux rues bordant le bâtiment projeté (Maupas et Echelettes) présenteraient une largeur donnant uniquement droit à une hauteur de 15,50 m, respectée à partir du niveau de référence donné par la municipalité en vertu de l'art. 22 RPGA. En conclusion, selon les recourantes, l'art. 101 al. 2 RPGA ne ferait pas obstacle à la solution architecturale retenue. cc) Il résulte des explications qui précèdent que l'autorité intimée a appliqué l'art. 22 RPGA pour définir la limite des constructions devant servir de base pour le calcul de la hauteur des façades et a retenu, à ce titre, la limite des constructions de la rue du Maupas, ce qui n'est pas critiqué par les recourantes. L'autorité a ensuite appliqué la règle de l'art. 101 al. 1 RPGA pour définir la hauteur admissible des façades selon la largeur entre les limites des constructions, soit en l'occurrence 15,50 m, hauteur qui n'est pas remise en cause par les recourantes. Enfin, l'autorité intimée retenu, en application de l'art. 101 al. 2 let. b RPGA, spécifique à la zone urbaine, que sur la rue des Echelettes (moins large), la hauteur des façades devrait être calquée sur celle de la rue du Maupas (plus large), sur 18 m depuis l'intersection entre les deux limites des constructions, ensuite de quoi un nouveau niveau de référence devrait être défini selon les art. 20 et 21 let. b RPGA. C'est ce dernier point que les recourantes critiquent. c) Il convient dès lors de déterminer, au regard de la jurisprudence rappelée ci-avant (relative à l'importante latitude de jugement dont les communes disposent dans l'interprétation de leurs règlements communaux, cf. consid. 3), si l'interprétation retenue dans le cas d'espèce par l'autorité intimée peut être considérée comme soutenable. aa) A cet égard, il convient en premier lieu de relever, qu'en matière de niveau de référence et de hauteur de façades, les art. 21 et 22 RPGA, applicables à toutes les zones, laissent une importante liberté d'appréciation à la municipalité, constatée par le tribunal à plusieurs reprises déjà (cf. CDAP AC.2016.0309 du 23 mai 2018 consid. 2d; AC.2012.0300 du 12 juin 2013 consid. 3d). Il résulte en effet de l'art. 21 RPGA que, lorsqu'un bâtiment est implanté sur une limite des constructions, la municipalité a la compétence de fixer le niveau de référence au niveau de la voie ou du trottoir sur la limite des constructions. Par ailleurs, l'art. 22 RPGA donne à la municipalité la faculté de limiter la hauteur des façades, lorsqu'un bâtiment est implanté sur une parcelle bordée de deux voies ou plus. Dans ce cadre, non seulement la municipalité est compétente pour déterminer la limite des constructions devant servir de base pour le calcul de la hauteur des façades (let. a), mais en plus, elle peut imposer une solution tenant compte d'une hauteur moyenne des façades donnant sur les rues, lorsque les niveaux de référence auraient pour conséquence de créer des hauteurs de façades trop différentes (let. b). Le RPGA laisse ainsi à la municipalité la possibilité d'imposer une hauteur inférieure à la hauteur maximale en principe admise. Cela ressort également de l'art. 19 RPGA, qui donne à la municipalité la compétence de fixer le niveau moyen du terrain naturel (applicable si le bâtiment est situé à l'intérieur d'une propriété, cf. art. 21 let. a RPGA) dans les cas où le niveau moyen déterminé selon cette disposition (art. 19 RPGA) induirait une mauvaise intégration dans le site. On observe ensuite que l'art. 101 al. 2 let. b RPGA, qui figure parmi les dispositions applicables à la zone urbaine dont il est ici question, prévoit une règle spéciale en matière de hauteur des façades. Selon celle-ci, pour les bâtiments situés à l'angle entre deux voies, la façade donnant sur la voie la moins large ou la plus basse peut être élevée à la hauteur de la façade donnant sur la voie la plus large ou la plus haute, sur une longueur de 18 m calculés à partir de l'angle formé par l'intersection des limites des constructions. Il apparaît, à la lecture de la décision attaquée et des écritures déposées dans la présente procédure, que l'autorité intimée interprète cette dernière règle à la lumière de l'art. 22 RPGA qui permet notamment à la municipalité, comme on vient de le voir, d'imposer, pour un bâtiment implanté sur une parcelle bordée de deux voies, une hauteur de façades inférieure à la hauteur maximale en principe admise, et ce manifestement pour des questions d'esthétique et d'intégration. Dans la mesure où la municipalité dispose de cette faculté, on ne voit pas pourquoi elle ne pourrait pas imposer (en application de l'art. 101 al. 2 let. b RPGA) un nouveau calcul de la hauteur de la façade donnant sur la rue la plus basse ou la plus étroite, à partir d'un second niveau de référence pris 18 m après l'intersection entre les limites des constructions, résultant en une hauteur différenciée des façades. En d'autres termes, l'interprétation que l'autorité intimée fait de l'art. 101 al. 2 let. b RPGA, selon laquelle la hauteur des façades définie en application des art. 20 à 22 et 101 al. 1 RPGA pour la façade "principale" vaut pour la façade "secondaire" (rue la moins large ou la plus basse) sur les 18 premiers mètres suivant l'intersection entre les limites des constructions, ensuite de quoi elle doit être recalculée sur la base d'un second niveau de référence pour la partie restante de la façade conformément aux art. 20 et 21 RPGA, ne paraît pas incohérente. Il sied encore de préciser que l'argumentation des recourantes, selon laquelle l'art. 101 al. 2 let. b RPGA ne s'appliquerait que dans la situation d'un bâtiment situé à l'angle entre deux voies, dont l'une, plus large, permettrait une hauteur de façades de 17 m et l'autre, plus étroite, une hauteur de 15,50 m, ne convainc pas, puisque rien n'indique que l'art. 101 al. 2 let. b RPGA devrait être compris dans ce seul sens étroit. La figure 9 en annexe du RPGA ne confirme du reste pas la lecture que les recourantes font du règlement, contrairement à ce qu'elles soutiennent; en effet, ladite figure et sa légende ne font pas expressément le lien que font les recourantes entre les al. 1 et 2 de l'art. 101 RPGA. Dans ces circonstances, quand bien même l'autorité intimée aurait pu faire une interprétation différente de son règlement, il n'en demeure pas moins que l'interprétation retenue n'apparaît pas abusive. bb) Dans le cas d'espèce, comme on l'a vu, le bâtiment projeté serait implanté sur la limite des constructions, tant sur la rue du Maupas que sur la rue des Echelettes. La limite des constructions déterminante pour le calcul de la hauteur est celle de la rue du Maupas, comme en a décidé l'autorité intimée (art. 22 let. a RPGA); le niveau de référence, correspondant au niveau de la rue du Maupas pris sur la limite des constructions (art. 21 let. b RPGA en lien avec la figure 2 en annexe du RPGA) au milieu de la façade (art. 20 RPGA), présente une altitude de 506,04 m, selon les plans au dossier. Conformément à l'art. 101 al. 1 RPGA (en lien avec la figure 8 du RPGA), dès lors que la distance entre alignements ou limites des constructions de part et d'autre de la rue du Maupas est inférieure à 18 m, la hauteur réglementaire est de 15,50 m et par conséquent l'altitude maximale autorisée calculée à l'acrotère ou à la corniche est de 521,54 m. Selon l'interprétation que l'autorité intimée fait de son règlement (et qui n'est pas insoutenable), cette altitude constitue la hauteur maximale de la façade donnant sur la rue du Maupas et, sur la rue des Echelettes, plus étroite, pour les 18 mètres suivant l'intersection des limites des constructions, avant d'être recalculée pour la partie de façade restante. Or, à la lecture des plans, on constate que la façade donnant sur la rue des Echelettes présente - sur toute sa longueur (soit plus de 26 m) - la même altitude que la façade donnant sur la rue du Maupas, à savoir 521,54 m. On observe en outre que le plan intitulé "élévation ouest, rue des Echelettes" (n° 100-14) ne comporte pas l'indication des 18 mètres, à partir desquels la hauteur de la partie restante de la façade, correspondant à plus de 8 m de long, devrait être recalculée. Ledit plan ne fait pas mention non plus du niveau de référence à prendre au milieu de la façade restante, sur la limite des constructions de la rue des Echelettes. Le plan précité permet toutefois de constater que, sur le tronçon concerné (d'une longueur de 8,68 m), la rue des Echelettes est en pente descendante et que le second niveau de référence correspondrait manifestement à une altitude inférieure à celle prise sur la rue du Maupas (506,04 m). Dès lors que l'entier de la façade donnant sur la rue des Echelettes culmine à une altitude de 521,54 m, il apparaît que la hauteur de ladite façade - calculée sur un niveau de référence plus bas que 506,04 m - dépasserait, sur les 8,68 derniers mètres, la hauteur de 15,50 m admissible. Comme le relève l'autorité intimée, le bâtiment devrait présenter un léger décrochement vers le bas à cet endroit (de l'ordre de 30 cm). Dans ces circonstances, l'autorité intimée pouvait, sans abuser du large pouvoir d'appréciation dont elle dispose dans l'application de son règlement communal, constater la non-conformité du projet sous l'angle de la hauteur et, en l'absence de demande de dérogation sur ce point (au sens de l'art. 79 RPGA), refuser le permis de construire sollicité, pour ce motif déjà. Partant, le tribunal ne peut que confirmer la décision attaquée, étant précisé qu'il ne lui appartient pas d'examiner si les conditions d'une éventuelle dérogation (qui n'a pas été demandée) seraient remplies. Pour le surplus, point n'est besoin d'examiner les autres motifs retenus à l'appui du refus d'autorisation (notamment le motif lié à la protection du patrimoine, à l'esthétique et au défaut d'intégration du bâtiment projeté dans l'environnement bâti), le projet devant à tout le moins être modifié sur la question de la hauteur des façades.</w:t>
      </w:r>
    </w:p>
    <w:p>
      <w:r>
        <w:rPr>
          <w:b/>
        </w:rPr>
        <w:t>E. 5</w:t>
      </w:r>
    </w:p>
    <w:p>
      <w:r>
        <w:t>Il découle de ce qui précède que le recours doit être rejeté et la décision attaquée confirmée. Succombant, les recourantes supporteront un émolument judiciaire, ainsi qu'une indemnité à titre de dépens à allouer à la commune, qui a agi par l'intermédiaire d'un avocat (art. 49 al. 1, 55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