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AC.2020.0264 vom 17. Dezember 2020</w:t>
      </w:r>
    </w:p>
    <w:p>
      <w:r>
        <w:t>VD Tribunal cantonal, 2020-12-17, FR</w:t>
      </w:r>
    </w:p>
    <w:p>
      <w:r>
        <w:rPr>
          <w:b/>
        </w:rPr>
        <w:t xml:space="preserve">Quelle: </w:t>
      </w:r>
      <w:r>
        <w:t>https://mcp.opencaselaw.ch/entscheid/vd_omni_AC.2020.0264</w:t>
      </w:r>
    </w:p>
    <w:p>
      <w:r>
        <w:t>FR: VD_OMNI AC.2020.0264 du 17 décembre 2020</w:t>
      </w:r>
    </w:p>
    <w:p>
      <w:r>
        <w:t>IT: VD_OMNI AC.2020.0264 del 17 dicembre 2020</w:t>
      </w:r>
    </w:p>
    <w:p>
      <w:pPr>
        <w:pStyle w:val="Heading2"/>
      </w:pPr>
      <w:r>
        <w:t>Regeste</w:t>
      </w:r>
    </w:p>
    <w:p>
      <w:r>
        <w:t>A.________, B.________/Municipalité d'Ollon, C.________ | Recours contre un permis de construire autorisant la transformation d'un rural en habitation de 2 logements. Les travaux projetés n'entraînent pas une aggravation de l'atteinte à la réglementation ou des inconvénients pour les voisins. Distinction entre transformations et démolitions/reconstructions. La nature de démolition/reconstruction du projet en cause empêche sous l'angle de l'art. 80 LATC l'octroi du permis de construire. Le bâtiment à démolir/reconstruire dépasse la limite des constructions et l'art. 82 LATC exclut sans ambiguïté que la protection de la situation acquise puisse s'appliquer aux démolitions/reconstructions. Recours admis et permis annulé.</w:t>
      </w:r>
    </w:p>
    <w:p>
      <w:pPr>
        <w:pStyle w:val="Heading2"/>
      </w:pPr>
      <w:r>
        <w:t>Erwägungen</w:t>
      </w:r>
    </w:p>
    <w:p>
      <w:r>
        <w:rPr>
          <w:b/>
        </w:rPr>
        <w:t>E. 1</w:t>
      </w:r>
    </w:p>
    <w:p>
      <w:r>
        <w:t>Les recourants sont propriétaires de la parcelle immédiatement voisine du bien-fonds destiné à la construction litigieuse. Ils disposent par conséquent de la qualité pour recourir au sens de l'art. 75 al. 1 de la loi vaudoise du 28 octobre 2008 sur la procédure administrative (LPA-VD; BLV 173.36). Déposé pour le surplus en temps utile et selon les formes requises, le recours s'avère ainsi recevable.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L’art. 82 LATC, qui régit le sort des bâtiments frappés d’une limite des constructions, est libellé comme il suit: "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 Il ressort de leur texte clair que ces deux dispositions ont des champs d'application différents. Ainsi, conformément à son titre marginal, l'art. 82 LATC est destiné à s'appliquer aux bâtiments frappés d'une limite des constructions. L'art. 80 LATC concerne en revanche de façon générale les bâtiments non conformes aux règles de la zone à bâtir et exclut d'ailleurs expressément le cas particulier des limites de construction (al. 1 in fine). Cela étant, l’art. 82 LATC prévoit que l'art. 80 LATC est applicable par analogie pour les questions qu'il ne règle pas de façon particulière. Tant l'art. 80 que l'art. 82 LATC distinguent entre différentes interventions sur un bâtiment non réglementaire. Ainsi, l'art. 80 LATC traite de l'entretien et des réparations (al. 1), de la transformation et de l'agrandissement (al. 2) et de la reconstruction (al. 3). L'art. 82 LATC traite spécifiquement, pour ce qui concerne les bâtiments frappés par une limite des constructions, de la transformation et de l'agrandissement (let. a) ainsi que de la reconstruction (let. c). La question de l'entretien et des réparations n'étant pas prévue à l'art. 82 LATC, elle doit être réglée par une application analogique de l'art. 80 al. 1 LATC. L'hypothèse d'une reconstruction étant en revanche expressément réglée à l'art. 82 let. c LATC, il n'y a plus place pour une application par analogie de l'art. 80 al. 3 LATC. En particulier, le traitement spécifique réservé par cette disposition aux cas de destruction accidentelle ne peut être appliqué aux bâtiments frappés d'une limite de construction, l'art. 82 let. c LATC retenant uniquement que la reconstruction n'est pas autorisée, sans prévoir d'exception (arrêt AC.2012.0200 du 7 mai 2013 consid. 4a, confirmé par arrêt du TF 1C_584/2013 du 6 mars 2014). c) En l'espèce, la création de deux logements dans le rural n'est pas contraire à l'affectation de la zone du village, notamment destinée à l'habitat. Les bâtiments ECA 923 et ECA 925 sont contigus et la façade sud-est du rural litigieux, qui n'est pas mitoyenne, jouxte sur toute sa longueur la limite séparant la parcelle n° 1373 de la parcelle n° 1375 des recourants, de sorte que la distance réglementaire de l'art. 6 RPEP n'est manifestement pas respectée. Le rural faisant l'objet des travaux litigieux est manifestement antérieur au plan d'extension partiel du village de St-Triphon de 1987. Il bénéficie sous cet angle de l'art. 80 LATC. d) L'art. 80 LATC prévoit que "l'atteinte à la réglementation en vigueur" ou les "inconvénients qui en résultent pour le voisinage" ne doivent pas être aggravés. aa) Les travaux de construction ne peuvent être autorisés que s'ils sont conformes à l'affectation de la zone. Ils sont prohibés dans le cas contraire, l'art. 80 al. 2 LATC ne pouvant pas être interprété comme conférant un privilège à cet égard aux constructions existantes (Bovay/Didisheim/Sulliger/Thonney, Droit fédéral et vaudois de la construction, LAT - OAT - LATC - RLATC annotés, 4e édition, Bâle 2010, ch.6.4 ad. art. 80 et les références citées). Selon la jurisprudence, l’art. 80 al. 2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AC.2017.0222 du 19 avril 2018 consid. 2c; AC.2016.0260 du 17 août 2017 consid. 3a; AC.2014.0163 du 9 octobre 2015 consid. 6a; AC.2013.0211 du 22 juillet 2014 consid. 3b; AC.2013.0327 du 1er juillet 2014 consid. 3b; AC.2013.0401 du 4 mars 2014 consid. 3a; AC.2012.0066 du 31 mai 2013 consid. 5b). Pour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du règlement du 19 septembre 1986 d’application de la LATC (RLATC; BLV 700.11.1) concernant les dépendances: ils doivent dépasser ce qui est supportable sans sacrifice excessif (CDAP AC.2018.0079 précité consid. 4b et les références citées). Enfin, l'art. 80 LATC est exhaustif, en ce sens que le droit communal ne peut être ni plus strict ni plus permissif à cet égard (CDAP AC.2013.0401 du 4 mars 2014 consid. 3a et les références citées).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(CDAP AC.2017.0043 du 28 mai 2018 consid. 6b et les références citées).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(CDAP AC.2017.0043 précité consid. 6b et les références citées). bb) En l’espèce, le projet litigieux, prévoit l’aménagement de deux appartements dans le bâtiment sis sur la parcelle n° 1373. Comme évoqué ci-dessus, il est ainsi conforme à la zone du village (art. 2 RPEP). Il empiète dans la distance à limite prévue par l'art. 6 RPEP et doit être considéré comme non conforme à cette règle. La transformation et l'extension des surfaces habitables projetées resteront toutefois confinées dans les volumes déjà existants. Le bâtiment actuel est un rural. Il découle des plans que les surfaces habitables seront étendues dans la totalité du volume existant. Des ouvertures seront créées en toiture (Velux) et en façade sud-est avec des portes fenêtres permettant l'accès aux balcons-terrasses; la façade nord-ouest sera transformée en lien avec l’aménagement des logements. La remise, actuellement inoccupée, servait manifestement de grange et de local pour l'exploitation agricole. Elle a donc été vouée, dès l'origine, à accueillir une activité. L'utilisation complète, comme en l'espèce, du volume peut se justifier par des motifs objectifs dès lors que le bâtiment à transformer est situé au cœur du village, là où une densification n'apparaît pas inopportune et n'entraîne aucun inconvénient significatif. S'il est exact que le projet prévoit de nombreuses ouvertures supplémentaires, la création d'ouvertures supplémentaires n'entraîne pas dans tous les cas des inconvénients excessifs. Par exemple, dans l'arrêt AC.2015.0240, confirmé par le Tribunal fédéral (1C_436/2016 du 31 janvier 2017 consid. 4.4), la CDAP a retenu que le projet prévoyait certes trois ouvertures supplémentaires en façade. Toutefois, celles-ci donnaient sur une façade pratiquement borgne de l'immeuble de la recourante, à l'exception de l'entrée vitrée de celui-ci qui offrait une vue limitée sur l'intérieur de son logement. Les vues depuis les ouvertures projetées donnaient ainsi essentiellement sur une cour servant de passage à la recourante pour garer son véhicule et d'entrée à son immeuble, de sorte qu'il ne s'agissait pas d'un véritable lieu de vie. La CDAP a considéré qu'elle ne pouvait dès lors se plaindre d'une aggravation insupportable des inconvénients en lien avec cette utilisation. En l'espèce, la façade sud-est actuelle du bâtiment à transformer est quasi borgne: elle ne comporte aucun jour, hormis des petites fentes dans la partie supérieure du mur. Le projet y crée de nouvelles portes fenêtres et balcons-terrasses avec vue, directe ou indirecte, sur la parcelle et le jardin des recourants, mais pas sur l'habitation ou  l'intérieur du logement. Les plans permettent de constater que les portes fenêtres en question ne permettront qu'une vue limitée sur la parcelle voisine dans la mesure où une des portes fenêtres fait face au mur nord-est et que l'autre se situera en retrait de près de deux mètres par rapport à la limite de propriété, compte tenu de la terrasse aménagée qui ne débordera pas. La vue sera également limitée par la présence du bûcher attenant au mur qui devra être réaménagé. Les plans indiquent aussi que des claustras sont prévus pour orienter les vues et préserver le vis-à-vis. Somme toute, les inconvénients pour le voisinage paraissent ainsi supportables sans sacrifice excessif. Ainsi, le tribunal retient, avec la municipalité, que les travaux projetés en l'espèce n'entraînent pas une aggravation de l'atteinte à la réglementation ou des inconvénients qui en résultent pour les recourants. e) Cela étant,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aa) Dans le cas présent, il y a donc lieu de déterminer si la construction projetée doit être qualifiée de transformation ou de démolition et reconstruction. La jurisprudence a examiné la notion de reconstruction dans le contexte de l'application de l'art. 80 LATC, en la distinguant en particulier de celle de transformation.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(AC.2017.0222 du 19 avril 2018 consid. 2a; AC.2016.0017 du 3 novembre 2016 consid. 2a; AC.2014.088 du 16 juillet 2015 consid. 4a/bb; AC.2012.0200 précité consid. 4b/aa et les arrêts cités, confirmé par arrêt du TF 1C_584/2013 précité; AC.2010.0026 du 21 décembre 2010; AC.2009.0184 du 12 mai 2010; AC.2008.0009 du 4 novembre 2008, confirmé par arrêt du TF 1C_556/2008, 1C_570/2008 du 14 mai 2009). S’il ne subsiste plus du bâtiment existant qu’un pan de mur et rez-de-chaussée, il s’agit d’une reconstruction, peu importe les raisons qui ont conduit à la destruction de la plupart des murs et des paliers intermédiaires (AC 2010.0026 précité; AC.2009.0184 du 12 mai 2010; AC.2008.0009 du 4 novembre 2008 confirmé par le TF 1C_556/2008, 1C_570/2008 du 14 mai 2009; AC.2006.0151 du 18 mars 2008; AC.2005.0144 du 11 septembre 2006; AC.1993.0018 du 28 janvier 1994 et les références citées). S'agissant de qualifier les travaux de transformation ou de reconstruction au sens des art. 80 et 82 LATC, ceux-ci doivent être mis en regard, dans la règle, de l'ensemble du bâtiment touché. Tel doit en particulier être le cas lorsque les travaux, même s'ils portent sur une partie relativement bien délimitée de l'immeuble, n'entraînent pas une rupture de l'unité fonctionnelle du bâtiment (AC.1991.0006 du 2 décembre 1992 consid. 4e, considérant une habitation et le rural annexé comme un tout). Le coût des travaux et sa comparaison avec le coût estimatif des éléments qui subsisteraient peuvent être pris en compte, mais ne constituent pas un critère absolu (AC.1995.0145 du 6 novembre 1995 consid. 2). Dans ce sens, il a été notamment considéré que la reconstruction de trois murs en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De même, le tribunal a retenu que la démolition presque complète d'un bâtiment, dont tous les murs seraient détruits, remplacé par un nouveau bâtiment avec une forme différente, ne constitue pas une transformation, même si une partie des fondations et des (prétendues) semelles du bâtiment existant seraient conservées (AC.2011.0290 du</w:t>
      </w:r>
    </w:p>
    <w:p>
      <w:r>
        <w:rPr>
          <w:b/>
        </w:rPr>
        <w:t>E. 5</w:t>
      </w:r>
    </w:p>
    <w:p>
      <w:r>
        <w:t>septembre 2012 consid. 3b/aa; voir aussi AC.2005.0233 du 31 mars 2006 consid. 4; AC.1995.0145 du 6 novembre 1995 consid. 2). Plus récemment, la CDAP a retenu, dans le cas d’un projet impliquant la démolition de l’essentiel du bâtiment existant et son remplacement par un nouveau bâtiment que, bien que les plans indiquent le maintien de quelques pans de mur, on se trouvait en présence d’une reconstruction (AC.2014.0288 précité consid. 4b). En revanche, le tribunal a qualifié de transformation, précisant qu’il s’agit d’un cas limite, les travaux qui n’ont pas touché la structure porteuse du bâtiment, et n’ont pas porté atteinte aux parties essentielles de l’édifice même si les murs porteurs des façades nord et sud ont été partiellement détruits (cf. AC.2008.0009 précité confirmé par arrêt TF 1C_556/2008, 1C_570/2008 précité). Il a par ailleurs admis qu'un projet impliquant le maintien de l’essentiel de l'existant, à savoir la structure en bois qui serait rhabillée avec une structure légère à la place des parois en tôle existante, constitue une transformation (AC.2011.0290 du 5 septembre 2012 consid. 3b/bb). De même, un projet consistant à ajouter quatre niveaux à un bâtiment qui en comporte actuellement sept relève de la transformation, dès lors que, pour l’essentiel, le bâtiment existant est conservé et qu’il restera la partie la plus importante de la construction après la surélévation (AC.2011.0320 du 31 juillet 2012 consid. 2b/bb). La CDAP a par ailleurs considéré que des travaux prévus dans le gabarit existant d’un bâtiment fortement endommagé par un incendie pouvaient être qualifié de transformation, non de reconstruction, dès lors que des parties importantes du bâtiment subsistaient: deux des quatre façades étaient intégralement préservées, un troisième mur était partiellement endommagé et le quatrième en grande partie détruit (arrêt AC.2012.0200 précité consid. 4b, confirmé par arrêt du TF 1C_584/2013 précité). bb) En l'occurrence, le projet mis à l’enquête s’inscrit exactement dans le gabarit du bâtiment rural, dont il respecte la volumétrie. Pour déterminer s'il s'agit d'une transformation, ou d'une reconstruction, il sied d'évaluer la proportion entre les éléments détruits et conservés. Il résulte du dossier d’enquête, en particulier des plans, que la toiture ainsi que l'intérieur de la grange et ses deux planchers seront entièrement démolis. La façade nord-est sera totalement reconstruite, la porte de grange étant remplacée par un escalier permettant d'accéder à l'appartement supérieur, et des portes fenêtres étant aménagées au rez-de-chaussée et au 1 er étage. L'apparence du couvert avec piliers est reprise, mais la structure sera en entièrement reconstruite. Le mur en pierre côté nord-ouest du bâtiment originel au niveau du rez-de-chaussée subsiste en partie, mais sa partie visible sera démolie sur environ 1,8 m pour agrandir le couvert précité et permettre la création d'une place de stationnement. Au niveau du 1 er étage, seuls 3 m du mur originel subsistent. Au niveau des combles compte tenu de la pente du toit, il se limite à 1 m. Pour le reste, la façade et le mur seront entièrement refaits. Le mur nord-ouest, contigu avec le bâtiment voisin sera entièrement reconstruit. Du coté sud-est, une partie du mur, soit 3,63 m sur 6,63 m, est conservé. Le reste du mur sera entièrement démoli sur toute la hauteur de la maison pour permettre la création des balcons-terrasses dans l'angle du bâtiment. Au total, seules deux parties des murs en pierres originels seront donc conservés. Pour le reste, les murs seront entièrement reconstruits, ainsi que les fondations du bâtiment. S'agissant de l'intérieur, l'intégralité des volumes sera évidée et refaite avec la création de nouvelles dalles, de murs porteurs et de cloisons. La charpente et la toiture seront en outre reconstruites à neuf. Il ne restera ainsi de la grange initiale qu'une petite partie de ses éléments, la toiture, la structure interne et les fondations étant entièrement démolies et refaites. L'ampleur des éléments maintenus ainsi que la nature des modifications ne permettent pas de conserver l'identité du bâtiment actuel, même si le gabarit de l’immeuble demeure inchangé. On relèvera encore que le coût des travaux est estimé à 515'000 fr. dans la demande de permis de construire, montant qui est manifestement sans rapport avec la valeur actuelle du rural ou avec le coût estimatif des éléments qui subsisteraient. Il découle de ce qui précède que le projet ne peut être considéré comme une transformation. Il s'agit d'une démolition. La nature de démolition/reconstruction du projet en cause empêche sous l'angle de l'art. 80 LATC l'octroi du permis de construire. 3. Le plan de situation du 18 mars 2020 indique que le rural empiète, au nord-ouest, sur une limite des constructions. L'art. 82 LATC s'applique donc. Le dossier ne contient pas de convention préalable de précarité passée entre le propriétaire et l'autorité compétente, par laquelle le propriétaire s'engage à renoncer, en cas d'expropriation, à réclamer la plus- value résultant des travaux; les écritures des parties et le permis de construire n'y font du reste pas référence. On relèvera encore que le RPEP ne prévoit pas de dispense expresse de convention de précarité pour ce cas de figure. L'examen du Registre foncier permet de constater que la parcelle des recourants n° 1375 est frappée de la même limite de construction côté nord-ouest et qu'elle est au bénéfice d'une convention de précarité pour son dépôt/couvert. Le plan dressé pour une mention de précarité le 1 er décembre 1980 fait référence à l'art. 72 de la loi cantonale sur les routes (i.e. de l'ancienne loi du 25 mai 1964 abrogée par la loi vaudoise du 10 décembre 1991 sur les routes (LRou; BLV 725.01), En l'espèce, s'agissant de routes communales et d'une ruelle publique, s'applique la limite des constructions de 7 m dès l'axe de la chaussée, résultant de l'art. 36 al. 1 let. c LRou (voir aussi art. 36 al. 4 selon lequel les catégories de routes mentionnées à l'al. 1 er sont déterminées selon les règles applicables avant l'entrée en vigueur, le 1 er juin 2012, de la loi du 7 février 2012 modifiant la présente loi). Ces limites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(AC.2011.0021 du 30 janvier 2012 consid. 3d; AC.1991.0261 du 29 octobre 1992 consid. 2c). En l'occurrence, il n'est pas contesté que le bâtiment dans lequel les nouveaux logements doivent être créés dans les volumes existants empiète sur la limite des constructions, ainsi qu'en témoigne le plan de situation. Il sied d'examiner si la garantie de la situation acquise permettrait néanmoins d'autoriser le projet. Selon l'art. 38 LRou relatif aux constructions existantes, s'agissant de la transformation ou de l'agrandissement de bâtiments frappés d'une limite de construction découlant de la présente loi, l'art. 82 LATC est applicable par analogie. L'autorisation nécessaire est notamment refusée lorsque la transformation ou l'agrandissement projeté sont de nature à diminuer la sécurité du trafic. L'art. 82 LATC précise que l'art. 80 LATC est applicable par analogie aux bâtiments frappés d'une limite des constructions, moyennant une convention préalable de précarité. Toutefois, le texte clair de l'art. 82 al. 1 let. c LATC exclut sans la moindre ambiguïté que la protection de la situation acquise puisse s'appliquer aux démolitions/reconstructions (cf. AC.1995.0145 du 6 novembre 1995 consid. 2; voir aussi AC.2011.0146 du 5 juin 2012 consid. 10; AC.1997.0052 du 16 décembre 1998 consid. 4b). En l'occurrence, comme déjà vu, le projet ne consiste pas en une transformation. Il s'agit d'une démolition/reconstruction. Dans ces conditions, le bâtiment prévu ne peut bénéficier de l'art. 82 LATC. 4. Il résulte des considérants qui précèdent que le recours doit être admis et la décision attaquée annulée, sans qu'il soit nécessaire d'apprécier le bien-fondé des autres griefs avancés par les recourants. Succombant, la constructrice supportera l’émolument de justice (art. 49 LPA-VD; art. 4 du tarif du 28 avril 2015 des frais judiciaires et des dépens en matière administrative: TFJDA; BLV 173.36.5.1) et n’a pas droit à des dépens (art. 55 LPA-VD). Succombant également, la municipalité n’a pas droit à des dépens (art. 55 LPA-VD). La constructrice versera aux recourants qui obtiennent gain de cause une indemnité à titre de dépens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