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AC.2020.0233 vom 6. Januar 2021</w:t>
      </w:r>
    </w:p>
    <w:p>
      <w:r>
        <w:t>VD Tribunal cantonal, 2021-01-06, FR</w:t>
      </w:r>
    </w:p>
    <w:p>
      <w:r>
        <w:rPr>
          <w:b/>
        </w:rPr>
        <w:t xml:space="preserve">Quelle: </w:t>
      </w:r>
      <w:r>
        <w:t>https://mcp.opencaselaw.ch/entscheid/vd_omni_AC.2020.0233</w:t>
      </w:r>
    </w:p>
    <w:p>
      <w:r>
        <w:t>FR: VD_OMNI AC.2020.0233 du 6 janvier 2021</w:t>
      </w:r>
    </w:p>
    <w:p>
      <w:r>
        <w:t>IT: VD_OMNI AC.2020.0233 del 6 gennaio 2021</w:t>
      </w:r>
    </w:p>
    <w:p>
      <w:pPr>
        <w:pStyle w:val="Heading2"/>
      </w:pPr>
      <w:r>
        <w:t>Regeste</w:t>
      </w:r>
    </w:p>
    <w:p>
      <w:r>
        <w:t>A.________, B.________/Municipalité de Bex, Direction générale du territoire et du logement, Direction générale de l'environnement DGE-DIRNA, ECA | Aménagement d'une yourte en zone agricole, ici de montagne. Recours contre les décisions de diverses autorités cantonales refusant le projet ou l'assortissant de conditions. Une yourte mongole est une contruction soumise à autorisation (consid. 3). Celle-ci n'est pas conforme à la zone agricole, car destinée à accueillir des événements, certes en lien avec l'écologie notamment, mais qui ne sont pas liés à une exploitation agricole (consid. 3). Pas de cas de dérogation réalisé en l'espèce (consid. 4).</w:t>
      </w:r>
    </w:p>
    <w:p>
      <w:pPr>
        <w:pStyle w:val="Heading2"/>
      </w:pPr>
      <w:r>
        <w:t>Erwägungen</w:t>
      </w:r>
    </w:p>
    <w:p>
      <w:r>
        <w:rPr>
          <w:b/>
        </w:rPr>
        <w:t>E. 1</w:t>
      </w:r>
    </w:p>
    <w:p>
      <w:r>
        <w:t>Le tribunal examine d'office et librement la recevabilité des recours qui lui sont soumis. En l'espèce, il convient d'examiner la qualité pour agir de la recourante. a) La qualité pour recourir est définie à l'art. 75 de la loi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 2.3 p. 43 et les arrêts cités). Il doit en outre être actuel et subsister non seulement au moment du dépôt du recours, mais encore au moment où l'arrêt est rendu (ATF 142 I 135 consid. 1.3.1 p. 143; cf. aussi arrêt TF 1C_417/2018 du 13 décembre 2018 consid. 2). b) En l'espèce, il n'est pas certain que la recourante soit intervenue en qualité de partie devant les autorités intimées, respectivement dans le cadre de la procédure de permis de construire. En effet, la demande y relative ne fait référence qu'au recourant, en qualité de propriétaire, et à son mandataire qui figure également comme maître de l'ouvrage. La recourante apparaît uniquement dans le courrier du 4 mars 2020 accompagnant la demande et exposant ses buts et les activités projetées en lien avec l'installation de la yourte. Il est à relever que ce document, adressé à la municipalité, paraît concerner une affaire traitée par la commission de salubrité et non spécifiquement la demande de permis. Il paraît cependant en ressortir que l'exploitation concrète de la yourte reviendrait à la recourante, celle-ci étant l'organisme animant les activités prévues. Ce point n'est toutefois pas clairement établi, la façon dont les recourants s'exprimant dans leurs écritures mêlant l'intervention personnelle du recourant et celle de la recourante. Si celle-ci paraît dès lors avoir un intérêt à recourir, la condition d'intervention devant l'autorité inférieure ne paraît pas réalisée. Au surplus, le recours n'est signé que par le recourant. Or, l'art. 24 des statuts de la recourante prévoit qu'elle est engagée valablement par la signature collective de deux membres du comité. Le recours paraît dès lors entaché d'un vice de forme. Au vu du sort donné au recours, la question de la qualité pour recourir, respectivement de la validité du recours déposé par l'association, peut rester ouverte.</w:t>
      </w:r>
    </w:p>
    <w:p>
      <w:r>
        <w:rPr>
          <w:b/>
        </w:rPr>
        <w:t>E. 2</w:t>
      </w:r>
    </w:p>
    <w:p>
      <w:r>
        <w:t>Les études d'impact sur l'environnement des installations dont l'implantation est prévue en zone à bâtir ou en zone spéciale et qui ne sont pas mentionnées dans la liste annexée au règlement cantonal s'effectuent dans le cadre de la procédure de permis de construire." b) En l'espèce, il ne ressort aucunement du dossier que la municipalité aurait statué sur le permis, ni que le recourant ou le département aient requis de sa part le rendu d'une décision. Or, il n'y a pas de doute, au vu de la systématique de la loi, que l'autorité municipale doit toujours se prononcer sur la demande de permis qui lui a été adressée, que des autorisations spéciales délivrées par les autorités cantonales soient nécessaires ou non. Certes, vu la teneur de l'art. 120 LATC, le permis ne peut être accepté si une autorisation spéciale requise n'est pas octroyée. Cela n'implique cependant pas que la municipalité ne doive pas rendre une décision propre, mais uniquement qu'elle est liée – lors de sa propre appréciation – par le refus de l'autorité cantonale. Cela étant, la décision relative à la demande de permis aurait de toute façon été négative, au vu des autorisations spéciales refusées par la DGTL et la DGE. Un éventuel renvoi à la municipalité pour qu'elle statue formellement n'induirait dès lors qu'un nouveau recours portant concrètement sur les mêmes décisions. Ainsi, les griefs soulevés par les recourants à l'encontre des décisions rendues par les autorités intimées seront examinés ci-dessous. 3.                Dans un premier grief à l'encontre de la décision de la DGTL, les recourants soutiennent que la yourte litigieuse est un objet posé sur le sol disposant d'une infrastructure légère et facilement démontable en tout temps. Ils semblent dès lors contester qu'il s'agisse d'une construction soumise à autorisation. Le Tribunal fédéral a déjà eu l'occasion de se prononcer sur le besoin d'autorisation d'une yourte mongole, similaire à celle envisagée par les recourants (arrêt TF 1C_184/2007 et 1C_186/2007 du 19 novembre 2007 consid. 6.5). La Haute Cour a rappelé à cette occasion que pour échapper à l'autorisation obligatoire de construire, les constructions provisoires doivent avoir une existence limitée dans le temps de manière certaine et non pas dépendre de circonstances imprévisibles (arrêt TF précité; également Piermarco Zen-Ruffinen/Christine Guy-Ecabert, Aménagement du territoire, construction, expropriation, Berne 2001, p. 214). En l'espèce, il ne ressort aucunement du dossier et en particulier des déclarations des recourants que la structure serait destinée à être temporaire, respectivement à être démontée régulièrement. Dans les faits, on comprend que l'objectif est de pouvoir accueillir toute l'année des événements et des visiteurs. Ainsi, malgré le fait que la yourte soit uniquement posée sur le sol, il s'agit bien d'une structure soumise à autorisation. On se retrouve en l'espèce dans une situation tout à fait similaire à celle envisagée par le Tribunal fédéral dans son arrêt, qui portait sur une yourte régulièrement habitée et dont l'échéance du maintien n'était pas déterminable. Ainsi, il n'y a pas de doute qu'une autorisation est nécessaire. On relèvera enfin que les recourants avaient dans un premier temps admis le besoin d'une autorisation dans la mesure où ils ont déposé une demande de permis de construire et non requis de l'autorité qu'elle constate qu'aucune autorisation n'était nécessaire. Le grief doit être rejeté. 3.                Les recourants invoquent à l'appui de leur recours les buts poursuivis par l'association et le caractère écologiste et animaliste de celle-ci. Ils soutiennent qu'il paraît évident en 2020 que les paysages agricoles sont amenés à évoluer vers une plus grande conscience écosystémique. La yourte litigieuse, en qualité de lieu d'accueil permettant l'organisation d'événements mais également pour le repos ou les repas des visiteurs serait donc, selon les recourants, existentielle à la réalisation de leurs missions. On peut déduire de cette argumentation que les recourants considèrent que la construction projetée doit être considérée conforme à la zone agricole. La DGTL conteste cette appréciation, les activités évoquées par les recourants ne s'inscrivant pas dans une agriculture professionnelle au sens de l'aménagement du territoire. Les installations servant à l'agriculture en tant que loisir ne sont, à son sens, pas réputées conformes à l'affectation de la zone agricole. a) La parcelle du recourant est située en zone de montagne et en zone agricole de montagne C, soit dans une zone agricole au sens de l'art. 16 de la loi fédérale du 22 juin 1979 sur l'aménagement du territoire (LAT; RS 700).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LATC). Au sens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L'agriculture ne vise pas uniquement la production de denrées se prêtant à la consommation et à la transformation et provenant de la culture de végétaux et de la garde d'animaux de rente, mais également l'exploitation de surfaces proches de leur état naturel en vue de la conservation des ressources naturelles et de l'entretien du paysage rural (cf. art. 3 al. 1 let. c de la loi fédérale du 29 avril 1998 sur l'agriculture [LAgr; RS 910.1], associé à l'art. 1 let. b et c LAgr; voir à ce sujet arrêt CDAP AC.2019.0203 du 2 juin 2020 consid. 4a/cc). Aux termes de l'art. 16a LAT, sont conformes à l'affectation de la zone agricole les constructions et installations qui sont nécessaires à l'exploitation agricole ou à l'horticulture productrice ou celles qui servent au développement interne d'une exploitation agricole ou d'une exploitation pratiquant l'horticulture productrice. Le Tribunal fédéral a déjà eu l'occasion de confirmer qu'une yourte occupée comme habitation n'était pas conforme à la zone agricole (arrêt TF 1C_184/2007 et 1C_186/2007 du 19 novembre 2007 déjà cité consid. 6.2). b) En l'espèce, la construction est destinée principalement à accueillir des événements en lien avec les buts de la recourante. Dans le formulaire de demande de permis de construire, les recourants ont indiqué que la yourte n'était pas conforme à la zone et n'avait pas de lien avec une exploitation agricole (cf. 102.4 du formulaire). Au vu des explications figurant dans le recours, on doit admettre qu'ils soutiennent aujourd'hui une position différente. La parcelle n° 4217 abrite selon les recourants une exploitation agricole, ce qui paraît contesté par la DGTL dans sa décision. Cette question peut demeurer ouverte. En effet, les activités prévues en lien avec la yourte litigieuse et les buts de la recourante ne concernent pas l'exploitation d'un domaine agricole ou d'une entreprise agricole au sens de la LAT. En outre, il ne ressort pas du dossier que la construction servirait à assurer l'activité agricole, ou un autre objectif mentionné aux l'art. 16 et 16a LAT. A ce titre, la tenue d'événements, même en lien avec le bien-être animal ou la relation entre l'humain et la nature, ne peut être considérée comme conforme à la zone agricole au sens de cette disposition. En effet, celle-ci relève plus d'une activité de loisir au sens où des tiers sont invités sur place pour participer à des activités qui ne visent pas très concrètement à préserver la biodiversité ou le paysage et encore moins à la production alimentaire. Au surplus, les recourants n'exposent pas en quoi cette installation serait nécessaire à l'exploitation agricole autorisée, en particulier en lien avec les animaux qui sont présents sur le site. Il reste encore à déterminer si une dérogation au sens des art. 24 ss LAT est envisageable. 4.                a) L'art. 24 LAT prévoit qu'en dérogation à l'art. 22 al. 2 let. a LAT selon lequel une autorisation est délivrée si la construction ou l'installation est conforme à l'affectation de la zone,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construction est imposée par sa destination au sens de l'art. 24 let. a LAT (Standortgebundenheit),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136 II 214 consid. 2.1 p. 218 et les références citées). Sont exclus les points de vue subjectifs du constructeur ou des motifs de convenance personnelle (cf. ATF 136 II 214 consid. 2.1 p. 218, 129 II 63 consid. 3.1. p. 68, 123 II 256 consid. 5a p. 261). L'application de la condition de l'art. 24 let. a LAT doit être stricte, dès lors que cette dernière contribue à l'objectif de séparation du bâti et du non-bâti (cf. ATF 124 II 252 consid. 4a p. 256, 117 Ib 270 consid. 4a p. 281, 379 consid. 3a p. 383; arrêt TF 1C_877/2013 du 31 juillet 2014 consid. 3.1.1). b) Comme évoqué plus haut, la yourte doit servir à l'accueil de participants à des activités organisées par la recourante. Il ressort de l'explicatif daté du 4 mars 2020 qu'elle a joint au dossier d'enquête que cette construction va servir de lieu d'accueil auxiliaire, afin de "boire le thé, pique-niquer, s'abriter lorsqu'il pleut lors des visites, et assister aux nombreux événements". Concernant ces derniers, le document évoque des journées de bénévolat, de permaculture, de méditation, de soins, des portes ouvertes, des conférences, des concerts acoustiques, ou encore des tables rondes autour de la cause animale, de l'écologie et/ou de l'environnement en général. Les visiteurs peuvent notamment passer un moment avec les animaux accueillis sur le site par les recourants. Sous réserve de cette dernière activité, qui ne nécessite concrètement pas l'usage de la yourte, les autres pourraient être réalisées dans un lieu situé en zone à bâtir. En effet, la destination que les recourants veulent donner à leur construction n'impose aucunement son implantation en zone agricole. Aucune dérogation n'est donc envisageable et il n'y a pas lieu d'examiner si la seconde condition de l'art. 24 LAT, figurant à sa lettre b, est réalisée ou non en l'espèce. 5.                La décision rendue par la DGTL se réfère encore à l'art. 24c LAT et aux possibilités d'agrandissement autorisées par cette disposition. Les recourants ne se déterminent aucunement sur ces motifs. On relèvera toutefois que l'art. 24c LAT ne s'adresse qu'à des constructions ou installations existantes et non conformes à l'affectation de la zone. En particulier, les agrandissements évoqués à l'al. 2 de cette disposition doivent être liés, d'un point de vue architectural, au bâtiment existant (Zen-Ruffinen/Guy-Ecabert, op. cit., p. 283; cf. ATF 110 Ib 143 consid. 3b – JT 1986 I 553 dans lequel le Tribunal fédéral a considéré qu'une construction sise à 35 mètres d'un ancien bâtiment et destiné à remplacer des annexes dudit devant être détruites constituait une construction nouvelle et non une rénovation, une transformation partielle ou une reconstruction). Or, en l'espèce, la yourte litigieuse est manifestement une construction nouvelle, dont l'apparence extérieure est clairement différente de celle des bâtiments existants dont l'identité ne saurait donc être respectée. Ainsi, les dispositions dérogatoires de l'art. 24c LAT ne sont pas applicables. 6.                Au des motifs qui précèdent, le recours doit être rejeté. La construction ne pouvant être autorisée, il n'est pas nécessaire d'examiner les griefs des recourants à l'encontre des décisions rendues par la DGE et par l'ECA. 7.                Il apparaît que la yourte litigieuse a déjà été installée sur la parcelle n° 4217. La décision querellée ne se prononçant pas sur une éventuelle remise en état ou sur la tolérance de cette construction, il n'y a pas lieu d'examiner si tel pourrait être le cas sous l'angle de l'art. 24c LAT, ce point excédant le cadre de dite décision (cf. art. 79 al. 2 LPA-VD applicable par le renvoi de l'art. 99 LPA-VD). 8.                Le recours étant rejeté, les frais doivent être mis à la charge des recourants (art. 49 al. 1 LPA-VD et 4 al. 1 du tarif du 28 avril 2015 des frais judiciaires et des dépens en matière administrative [TFJDA; BLV 173.36.5.1). Il n'y a pas lieu à l'allocation de dépens, les parties n'étant pas intervenues avec l'aide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