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AC.2020.0156 vom 14. April 2021</w:t>
      </w:r>
    </w:p>
    <w:p>
      <w:r>
        <w:t>VD Tribunal cantonal, 2021-04-14, FR</w:t>
      </w:r>
    </w:p>
    <w:p>
      <w:r>
        <w:rPr>
          <w:b/>
        </w:rPr>
        <w:t xml:space="preserve">Quelle: </w:t>
      </w:r>
      <w:r>
        <w:t>https://mcp.opencaselaw.ch/entscheid/vd_omni_AC.2020.0156</w:t>
      </w:r>
    </w:p>
    <w:p>
      <w:r>
        <w:t>FR: VD_OMNI AC.2020.0156 du 14 avril 2021</w:t>
      </w:r>
    </w:p>
    <w:p>
      <w:r>
        <w:t>IT: VD_OMNI AC.2020.0156 del 14 aprile 2021</w:t>
      </w:r>
    </w:p>
    <w:p>
      <w:pPr>
        <w:pStyle w:val="Heading2"/>
      </w:pPr>
      <w:r>
        <w:t>Regeste</w:t>
      </w:r>
    </w:p>
    <w:p>
      <w:r>
        <w:t>A.________, B.________/Municipalité de Puidoux, C.________, B.________, Direction générale des immeubles et du patrimoine | Recours déposé par Helvetia Nostra et Sauvez Lavaux contre un projet de restructuration d'un site vigneron - création de logements, d'un centre socio-culturel et socio-économique et d'un parking souterrain. Question de la qualité pour recourir d'Helvetia Nostra laissée ouverte dès lors que cette association a déposé son recours conjointement avec l'Association Sauver Lavaux (c. 1). La parcelle se situe dans une zone à bâtir légalisée régie par un PQ récemment adopté et en vigueur, élaboré en application de la LLavaux. Il n'y a aucune nouvelle circonstance ni factuelle ni juridique qui pourrait justifier de ne pas appliquer le PQ qui tient compte en particulier de l'ISOS, de l'IFP et de la LLavaux. Le bien-fonds n'entre pas dans le périmètre du PAC Lavaux et on ne saurait inférer que le seul fait de soumettre à des plans communaux les zones à bâtir légalisées serait contraire à l'art. 52a Cst-VD (c. 2). La transformation litigieuse ne viole pas les conditions d'intégration et d'esthétique, que ce soit au regard du "paysage" et du "site" (i.e. du coteau du Lavaux et du hameau voisin, inscrit à l'inventaire fédéral des sites construits d'importance nationale), ou au regard de la maison vigneronne (en note *3*) (c. 3). Les décisions attaquées ont pour objet l'octroi, par une municipalité, d'un permis de construire des bâtiments d'habitation en zone à bâtir qui ne requièrent aucune autorisation relevant du droit fédéral et, partant, ne relèvent pas de l'accomplissement d'une tâche de la Confédération, nonobstant l'inscription de la localité à l'ISOS, du site à IFP ou au patrimoine mondial de l'UNESCO. La Conception paysage Suisse 2020 n'est pas directement applicable. Une expertise de la CFNP ne s'impose pas (c. 4). L'accès au parking est assuré avec une sécurité et une visibilité suffisantes. Il est suffisant au sens de l'art. 19 LAT (c. 5). Rejet du recours. Recours TF irrecevable (1C_283/2021 du 21.07.2022).</w:t>
      </w:r>
    </w:p>
    <w:p>
      <w:pPr>
        <w:pStyle w:val="Heading2"/>
      </w:pPr>
      <w:r>
        <w:t>Erwägungen</w:t>
      </w:r>
    </w:p>
    <w:p>
      <w:r>
        <w:rPr>
          <w:b/>
        </w:rPr>
        <w:t>E. 1</w:t>
      </w:r>
    </w:p>
    <w:p>
      <w:r>
        <w:t>La voie du recours de droit administratif, au sens des art. 92 ss et 75 de la loi du 28 octobre 2008 sur la procédure administrative (LPA-VD; BLV 173.36), est ouverte contre la décision d'une municipalité qui octroie un permis de construire en rejetant les oppositions. La qualité pour recourir de la recourante B.________ est fondée sur l'art. 52a al. 2 de la Constitution du canton de Vaud du 14 avril 2003 (Cst-VD; BLV 101.01). Cette disposition prévoit que "la région de Lavaux, de la Lutrive à Corsier, est déclarée site protégé" (art. 52a al. 1 Cst-VD). Le périmètre du plan de protection est défini précisément par la LLavaux et la parcelle concernée est incluse dans ce périmètre. Aux termes de l'art. 52a al. 2 Cst-VD, toute atteinte à la protection de la région de Lavaux "peut être attaquée sur le plan administratif ou judiciaire par ceux qui sont lésés et par les associations de protection de la nature et celles de la protection du patrimoine". Sauver Lavaux est une association de protection de la nature ou du patrimoine qui peut se prévaloir du droit de recours prévu par cette disposition de la Constitution cantonale, y compris pour saisir le Tribunal cantonal d'un recours de droit administratif contre une décision d'une municipalité au sujet d'un permis de construire dans le périmètre protégé. Une norme spéciale du droit cantonal autorisant cette association à recourir, sa qualité pour agir est fondée sur l'art. 75 let. b LPA-VD (par renvoi de l'art. 99 LPA-VD) et non pas sur l'art. 75 let. a LPA-VD. S'agissant d'un projet de construction sur une parcelle située dans le périmètre de protection de la LLavaux, la recourante ne peut se plaindre selon la jurisprudence que d'une violation des normes définissant la protection de la région de Lavaux ainsi que des normes des règlements communaux de police des constructions qui concrétisent la LLavaux (cf. AC.2014.0007 du 17 avril 2014 consid. 1; AC.2012.0304 du 10 décembre 2013 consid. 1). Tel est le cas des règles sur l'intégration des bâtiments et l'esthétique dont la violation est invoquée par la recourante à l'appui de son recours. L'art. 12 al. 1 let. b LPN confère la qualité pour recourir contre les décisions des autorités fédérales ou cantonales aux organisations actives au niveau national qui se vouent à la protection de la nature, à la protection du paysage, à la conservation des monuments historiques ou à des tâches semblables, dans les domaines du droit visés depuis dix ans au moins par leurs statuts. La recourante A.________ est reconnue comme association d'importance nationale vouée à la protection de l'environnement, de la nature et du paysage (cf. ch. 9 de l'annexe à l'ordonnance relative à la désignation des organisations habilitées à recourir dans les domaines de la protection de l'environnement ainsi que de la protection de la nature et du paysage du 27 juin 1990 [ODO; RS 814.076]); à ce titre, elle bénéficie en principe de la qualité pour agir par la voie du recours en matière de droit public, dans la mesure où elle allègue que la décision litigieuse est susceptible de porter atteinte aux intérêts de la nature et du paysage (art. 89 al. 2 let. d LTF en relation avec les dispositions des lois spéciales). L'habilitation prévue par l'art. 12 al. 1 LPN concerne toutefois exclusivement le recours contre des décisions prises dans l'accomplissement de tâches de la Confédération selon les art. 78 al. 2 Cst. et 2 LPN; l'art. 12 LPN est en effet inclus dans le chapitre premier de cette loi, intitulé "Protection de la nature et du paysage lors de l'accomplissement de tâches de la Confédération" (ATF 138 II 281 consid. 4.4; 121 II 190 consid. 2c; 120 Ib 27 consid. 2c; arrêts TF 1C_472/2019 du 15 décembre 2020 consid. 1.2.1 et 1C_636/2015 du 26 mai 2016 consid. 2.1, publié in DEP 2016 p. 597). En l'espèce, la question se pose de savoir si A.________ peut tirer sa légitimation active de cette disposition dans la mesure où, a priori, en statuant sur une demande de permis pour une construction conforme à la zone, la commune n'accomplit pas une tâche de la Confédération (cf. consid. 4 ci-dessous). La question n'a pas besoin d'être tranchée à ce stade dans la mesure où cette association a déposé son recours conjointement avec l'B.________. Pour le reste, le recours a été déposé dans le délai légal (cf. art. 95 al. 1 LPA-VD) et il respecte les exigences formelles de l'art. 79 LPA-VD (par renvoi de l'art. 99 LPA-VD). Il y a donc lieu d'entrer en matière sur le fond.</w:t>
      </w:r>
    </w:p>
    <w:p>
      <w:r>
        <w:rPr>
          <w:b/>
        </w:rPr>
        <w:t>E. 2</w:t>
      </w:r>
    </w:p>
    <w:p>
      <w:r>
        <w:t>Les recourantes entendent démontrer que le permis de construire litigieux et le PQ "Treytorrens-Nord" adopté aboutiraient à la réalisation de constructions violant les art. 1 er et 18 LLavaux. Soulignant que le périmètre concerné se trouve au cœur du plan de protection de Lavaux et dans celui qui doit être régi par le futur Plan d'affectation cantonal Lavaux (ci-après: PAC Lavaux ou PAC), mis à l'enquête publique du 28 août au 26 septembre 2019, les recourantes considèrent que le permis de construire requis aurait dû être refusé en raison du fait que le PAC Lavaux n'est pas encore en vigueur. Elles relèvent également qu'elles s'opposent à ce PAC notamment en raison du fait que celui-ci n'englobe pas les zones à bâtir incluses dans le périmètre de protection. En d'autres termes, les recourantes remettent en cause la validité du PQ "Treytorrens-Nord", voire celle de la LLavaux, ou du PAC Lavaux qui n'englobent pas les secteurs déjà colloqués dans une zone à bâtir légalisée. a) La LLavaux est entrée en vigueur en 1979 puis a été révisée en 2012. En 2014, une nouvelle révision est entrée en vigueur suite à l’acceptation du contre-projet à l’initiative Sauver Lavaux III. L’art. 1 de la LLavaux précise ainsi les buts de la loi: " Afin de préserver l'identité et les caractéristiques propres de Lavaux ainsi que la valeur universelle exceptionnelle du site inscrit au Patrimoine mondial de l'Unesco, la présente loi a pour buts : - de maintenir l'aire viticole et agricole à l'intérieur du périmètre du plan, ainsi que de favoriser les activités y relatives; - de favoriser l'équilibre entre populations rurale et non rurale ainsi qu'entre populations active sur place et active dans d'autres régions; - de diminuer la dépendance à l'égard des centres urbains, notamment en matière d'équipements collectifs; - de respecter le site construit et non construit, en empêchant toute atteinte qui puisse altérer le caractère et la beauté de la région de Lavaux; - d'assurer une césure entre les régions fortement urbanisées de Lausanne et de Vevey. " Le périmètre de la LLavaux englobe tout ou partie des communes de Bourg-en-Lavaux, Chardonne, Chexbres, Corseaux, Corsier-sur-Vevey, Jongny, Lutry, Puidoux, Rivaz, St-Saphorin sur près de 1'700 ha. La LLavaux définit la procédure, les dispositions générales de protection applicables à l’ensemble du site, ainsi que des principes matériels qui déterminent les conditions applicables aux divers territoires qu'elle délimite (viticole, agricole, d'intérêt public et d'équipements collectifs, de villages et hameaux, de centre ancien de bourgs et d'agglomération). L'actuelle LLavaux et la carte annexée n'ont, selon l'art. 4 al. 1, force obligatoire que pour les autorités. Selon l'art. 4 al. 2 LLavaux, accepté lors de la votation populaire du 18 mai 2014, un plan d'affectation cantonal doit être élaboré pour le territoire compris à l'intérieur du périmètre de protection défini par la carte annexée, à l'exception des secteurs déjà colloqués dans une zone à bâtir légalisée qui seront régis par des plans d'affectation communaux. Selon l'art. 4 al. 3 LLavaux, dans les limites de la LLavaux et du PAC, les communes demeurent compétentes pour adopter des plans et règlements d’affectation. Aux termes de l'art. 4 al. 4 LLavaux, le statut juridique de la propriété est régi par le plan d'affectation cantonal et les plans et règlements d'affectation communaux auquel il renvoie. Selon l'art. 7 al. 1 LLavaux, les territoires mentionnés dans la LLavaux et les principes applicables doivent ainsi être transposés dans le plan d'affectation cantonal et les plans et règlements d'affectation communaux auxquels il renvoie. Il résulte de ce qui précède que la LLavaux équivaut matériellement à un plan directeur cantonal (cf. AC.2015.0333 du 7 octobre 2016; ATF 138 I 131 consid. 4.2; 113 Ib consid. 2b). Contrairement aux plans d'affectation qui ont force obligatoire pour chacun et conditionnent notamment l'octroi des autorisations de construire (art. 22 al. 1 let. a de la loi fédérale du 22 juin 1979 sur l'aménagement du territoire [LAT; RS 700]), les plans directeurs n'ont force obligatoire que pour les autorités (art. 9 al. 1 LAT) (cf. ATF 138 I 131 consid. 4.2). Selon la jurisprudence, un projet de construction ne saurait dès lors être refusé au motif qu'il contreviendrait à un plan directeur liant l'autorité (cf. arrêt TF 1C_257/2013 du 13 janvier 2014 consid. 5.3). Un plan directeur cantonal n'est ainsi pas un "pré-plan d'affectation" et il n'a pas pour objet de régler directement le mode d'utilisation du sol (cf. ATF 116 Ia 221 consid. 4a; arrêt TF 1C_898/2013 du 23 juin 2014 consid. 4.1). Un tel plan lie les autorités dans leurs activités (art. 9 al. 1 LAT et 19 al. 3 LATC; art. 4 et 7 LLavaux). Il ne fixe en revanche pas définitivement le sort des parcelles, dont le mode d'utilisation doit être précisé dans les plans d'affectation, qui seuls ont force obligatoire à l'égard des particuliers (art. 21 al. 1 LAT). Une fois le plan d'affectation régulièrement adopté par l'autorité compétente, seul celui-ci fait foi. L'art. 34a al. 3 LLavaux prévoit certes que l'autorisation est refusée si le projet est contraire aux principes de la loi. Cette disposition ne règle cependant que la situation transitoire précédant l'adoption des plans et règlement communaux (art. 34 al. 1 1 ère phrase LLavaux; Bulletin officiel des séances du Grand Conseil [BGC], automne 1978, p. 1316). La loi fixait en effet aux communes un délai pour établir des plans d'affectation et des règlements dans lesquels "les territoires et les principes qui leur sont applicables [seraient] transposés" (art. 7 al. 1 LLavaux). Il résulte de ce qui précède que nul ne peut en principe se prévaloir directement d'une violation de la LLavaux (cf. AC.2014.0351 du 9 février 2016 consid. 4b; AC.2008.0292 du 12 janvier 2010 consid. 5b; AC.2008.0291 du 19 juin 2009 consid. 2b;). b) En l'espèce, il découle du plan de protection de Lavaux que la parcelle n o 2759 destinée à la transformation litigieuse (de même que la parcelle voisine n o 2760) n'est pas colloquée en "territoire viticole" au sens de l'art. 15 LLavaux (ou agricole) non constructible, mais en territoire "de villages et hameaux" régi par l'art. 18 LLavaux, en principe constructible. Selon cette disposition, ce territoire est destiné prioritairement aux activités en relation avec la viticulture ainsi qu'à l'habitat (let. a). Les constructions anciennes existantes peuvent être utilisées notamment pour l’habitat et toutes les activités compatibles avec le caractère de villages et hameaux. Elles peuvent faire l’objet de transformations et de reconstruction, dans les limites des volumes existants et le respect de leur caractère (let. d). Il résulte de ce qui précède que le permis de construire ne pouvait être refusé en application de l'art. 1 er et 18 LLavaux, ces dispositions ne pouvant en effet pas s'appliquer directement à la constructrice. c) Au niveau communal, la parcelle litigieuse était colloquée en zone villageoise, plus précisément dans le secteur d'établissements viticoles, par le RPE. Elle est désormais régie par le PQ "Treytorrens-Nord" mis à l'enquête, en application des art. 4 al. 2 et 34a al. 1 LLavaux, du 25 février 2017 au 26 mars 2017, sans susciter l'opposition des recourantes. Le PQ a été approuvé par le département compétent le 11 octobre 2017 et est entré en vigueur le 14 décembre 2017, soit dans le délai imparti par l'art. 34 a al. 2 LLavaux. En vertu de ce PQ, la parcelle n o 2759 concernée par le projet a été pour sa grande partie affectée en zone mixte habitation de très faible densité et activités tertiaires. Comme évoqué, la LLavaux précise qu’un PAC doit être établi (art. 4 al. 1 LLavaux). L’art. 4 al. 2 LLavaux dispose que le PAC Lavaux est élaboré pour le territoire compris à l’intérieur du périmètre de protection défini par la carte annexée (à la LLavaux), à l’exception des secteurs déjà colloqués dans une zone à bâtir légalisée qui seront régis par des plans d’affectation communaux. La révision de l’affectation de l’ensemble des secteurs non affectés à la zone à bâtir par le PAC découle donc d’une exigence légale. A contrario, les secteurs affectés, comme en l'espèce, à la zone à bâtir ne sont pas régis par le PAC. Les débats du Grand Conseil et le contenu de la loi montrent que la volonté du législateur était de ne pas agrandir la zone à bâtir légalisée et d’assurer une coordination entre le PAC Lavaux et les plans d’affectation communaux: après l’élaboration du PAC Lavaux et la révision des plans d’affectation communaux, les zones agricole et viticole ainsi que l’aire forestière devraient être affectées par le PAC Lavaux alors que la zone à bâtir doit être traitée par les plans d’affectation communaux. Sur cette base, la délimitation du périmètre du PAC Lavaux suit en particulier le principe, conformément à l’art. 4 LLavaux, que les zones à bâtir légalisées sont régies par les plans d’affectation communaux et ne sont donc pas comprises dans le PAC; celui-ci comprend le reste du territoire quelle que soit son affectation. Il découle ainsi de ces éléments que la parcelle n o 2759 - qui était colloquée dans la zone villageoise, en secteur "d'établissements viticoles" par le RPE - est désormais régie par le PQ "Treytorrens-Nord" adopté suite à l'entrée en vigueur de la LLavaux et principalement affectée en zone mixte habitation de très faible densité et activités tertiaires, et accessoirement en zone d'installations publiques. Le bien-fonds n'entre pas dans le périmètre du PAC et n'y est pas soumis, ainsi que le révèle d'ailleurs l'examen de la carte du PAC. d) aa) La présente procédure vise l'octroi d'un permis de construire délivré sur la base du PQ "Treytorrens-Nord" récemment adopté et en vigueur. D'après la jurisprudence constante du Tribunal fédéral, les plans d'affectation sont traités du point de vue procédural comme des décisions: ils ne peuvent être attaqués que lors de leur adoption et à défaut, ils entrent en force et ne peuvent plus être réexaminés à titre préjudiciel dans le cadre de la procédure de permis de construire. Selon la jurisprudence, le contrôle incident ou préjudiciel d'un plan d'affectation dans le cadre d'une procédure relative à un acte d'application est ainsi en principe exclu. Un tel contrôle est néanmoins admis, à titre exceptionnel, lorsque les conditions d'un réexamen des plans au sens notamment de l'art. 21 al. 2 LAT sont réunies (cf. ATF 121 II 317 consid. 12c). La disposition cantonale correspondante est, depuis le 1 er septembre 2018, l'art. 27 LATC et, auparavant, l'art. 63 aLATC (arrêt AC.2017.0200 du 4 septembre 2018 consid. 5c et les références citées).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(cf. ATF 144 II 41 consid. 5.1 et les références citées; 127 I 103 consid. 6b; arrêt TF 1C_308/2017 du 4 juillet 2018 consid. 3.1). Cette disposition tend à assurer à la planification une certaine stabilité, sans laquelle les plans d'aménagement ne peuvent remplir leur fonction (ATF 144 II 41 consid. 5. 1; 128 I 190 consid. 4.2 et les arrêts cités; arrêts TF 1C_126/2020 du 15 février 2021 consid. 5.1; 1C_387/2016 du 1 er mai 2017 consid. 4.2). L'art.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140 II 25 consid. 3; arrêts TF 1C_126/2020  précité, consid. 5.1, 1C_40/2016 du 5 octobre 2016 consid. 3.1; 1C_307/2014 du 7 avril 2015 consid. 3.1). Les plans d'affectation sont prévus pour un horizon temporel déterminé (15 ans pour les zones à bâtir, art. 15 al. 1 LAT) à l'échéance duquel ils sont par principe soumis à réexamen, ceci même en l'absence de changement des circonstances (arrêt TF 1C_543/2016 du 13 février 2017 consid. 2.2 et les réf. citées). Plus une révision du plan s'approche de cette échéance, moins l'on peut en conséquence compter sur la stabilité du plan. Cela vaut d'autant plus lorsque l'horizon de planification est dépassé depuis longtemps et que les circonstances se sont sensiblement modifiées. Dans ces circonstances, un contrôle préjudiciel du plan se justifie dans le cadre de la procédure de permis de construire (arrêt TF 1C_62/2018 précité consid. 5.4). bb) Contrairement à ce que soutiennent les recourantes, le PQ "Treytorrens-Nord" a été élaboré en application de la LLavaux, sans susciter leur opposition, puis est entré en vigueur le 14 décembre 2017, soit très récemment. C'est donc sur la base d'une planification récente que le projet de reconstruction du site a été développé en concertation avec les autorités cantonales et communales compétentes, qui ont préavisé positivement à celui-ci. Cette planification spéciale n'apparaît ainsi pas obsolète (cf. art. 15 al. 1 LAT; ATF 144 II 41 consid. 5.3) et les recourantes ne le prétendent d'ailleurs pas. Il ressort par ailleurs de l'inspection locale ainsi que des plans et documents versés au dossier que le site du projet s'inscrit dans un secteur déjà bâti (cf. ATF 144 II 41 consid. 5.3 et la référence à l'arrêt 1C_636/2015 du 26 mai 2016 consid. 2.3.2) et équipé qui se trouve en bordure de la route cantonale 780-B-P, proche de plusieurs autres constructions existantes alentours. Le secteur litigieux n'est ainsi pas situé dans une zone à bâtir "incongrue". Le caractère constructible du secteur préexiste. Il est prévu tant par la LLavaux que par le PQ, et le RPE avant lui. Les inscriptions du site Lavaux à l'IFP (n o 1202) et à l'IMNS (n o 154), l'entrée en vigueur de la LLavaux, le recensement du hameau de Treytorrens comme hameau d'importance nationale dans l'ISOS, ainsi que l'inscription de Lavaux au patrimoine mondiale de l'UNESCO sont antérieurs à l'adoption de la planification communale. Une planification postérieure, comme le PQ "Treytorrens-Nord" en l'espèce, est réputée prendre en considération les objectifs de sauvegarde qui en découlent. S'agissant en particulier de l'ISOS, la jurisprudence a déjà retenu qu'une planification ne pouvait pas faire l'objet d'un contrôle incident lorsque le relevé ISOS était antérieur (AC.2017.0195 du 14 mars 2018 consid 1.b.aa.). Dès lors que le plan d'affectation communal a été revu récemment, on doit présumer que toutes les mesures propres à coordonner l'ISOS et la planification locale ont été prises. En bref, il y a lieu de prendre en considération le fait que la LLavaux, puis le PQ "Treytorrens-Nord", ont confirmé le caractère constructible du secteur. Il n'y a en l'occurrence aucune nouvelle circonstance ni factuelle ni juridique qui pourrait justifier de ne pas appliquer ce plan d'affectation, qui tient compte en particulier de l'ISOS, de l'IFP et de la LLavaux. On ne se trouve pas en présence d'un cumul rare d'éléments juridiques et factuels susceptible de justifier une modification de la planification communale à cet endroit. Les conditions de l'art. 21 LAT n'étant pas remplies, il n'y a pas lieu de remettre en cause le plan d'affectation communal à l'occasion de la procédure de permis de construire litigieuse. Compte tenu du caractère exceptionnel du contrôle préjudiciel, il convient donc de s'en tenir à la règle selon laquelle le contrôle incident de la planification est exclu. Si une planification en cours d'élaboration peut justifier que l'autorité de délivrance des permis de construire s'en inspire, voire, si le droit cantonal le prévoit, bloque temporairement la procédure d'autorisation de construire (cf. arrêts 1C_429/2018 du 30 septembre 2019 consid. 4.1; 1P.205/1996 du 20 juin 1996 consid. 2b/bb; 1P.470/1989 du 20 avril 1990 consid. 3b), il ne peut s'agir d'une modification de circonstances justifiant l'adaptation du plan, auquel cas chaque planification cesserait systématiquement d'être valable sitôt une révision - à la durée, voire à l'issue, incertaine - entreprise. En l'occurrence, il n'y a aucun élément nouveau et contraignant dont la planification en vigueur ne tiendrait pas compte. Par ailleurs, il n’apparaît pas admissible d’opposer aux propriétaires, dans le cadre d’une procédure de permis de construire, l’existence d'oppositions au PAC, non encore adopté, qui rendrait leur parcelle inconstructible. Cet aspect lié à la sécurité du droit est déterminant. Il en résulte que le projet et sa conformité doivent être examinés au regard de la réglementation en vigueur applicable. cc) On relèvera encore que l'inscription de la région de Lavaux sur la liste du patrimoine mondial de l'UNESCO ne modifie pas ces conclusions. La Convention internationale du 23 novembre 1972 concernant la protection du patrimoine mondial culturel et naturel (Convention de l'UNESCO 72; RS. 0.451.41) ne contient pas de dispositions directement applicables qui pourraient fonder une décision des autorités des Etats contractants. Elle impose à ces derniers d'identifier et délimiter les différents biens culturels et naturels (art. 3 et 4) et de "s'efforcer dans la mesure du possible" de prendre diverses mesures de protection d'ordre politique, institutionnel et juridique (art. 5). Même si les Etats signataires s'engagent à ne prendre délibérément aucune mesure susceptible d'endommager directement ou non le patrimoine culturel et naturel, rien n'est précisé quant à la portée de cet engagement; en particulier, il ne saurait en découler aucune mesure contraignante telle qu'une interdiction de bâtir ou d'aménager un secteur particulier (arrêt TF 1C_22/2012 du 30 août 2012 consid. 2). En Suisse, c'est donc au travers de la législation fédérale, cantonale et communale existante que l'engagement de préserver les objets inscrits au patrimoine mondial de l'UNESCO est concrétisé, ainsi que par le "plan de gestion" annexé au dossier de candidature. Le dossier de candidature remis à l'UNESCO comporte un plan de gestion dont l'objectif principal est la préservation dynamique de l'intégrité et de l'authenticité de ce patrimoine d'exception. Ce plan de gestion complète ainsi les mesures légales existantes de protection de Lavaux. Il ne constitue pas une couche supplémentaire de prescriptions qui s'imposeraient aux autorités communales, mais un instrument de management régional. e) Dans le cadre de leur écriture du 11 janvier 2021, les recourantes font encore valoir que l'art. 4 al. 2 LLavaux serait inconstitutionnel et contraire à l'art. 52a al. 3 Cst-VD qui prévoit que "la loi d'application respecte strictement le périmètre en vigueur, notamment pour le maintien de l'aire viticole et du caractère traditionnel des villages et hameaux". En substance, les recourantes estiment qu'en adoptant l'art. 52a Cst-VD et singulièrement son al. 3 in fine, le constituant a voulu non seulement assurer une protection générale au site de Lavaux, mais très spécifiquement au caractère traditionnel des villages et hameaux. En ce sens, selon elles, la liberté prise par le législateur dans le cadre de l'adoption de l'art. 4 al. 2 in fine LLavaux, qui prévoit que les secteurs déjà colloqués dans une zone à bâtir légalisée sont régis par des plans d'affectation communaux, violerait l'exigence de maintien du caractère traditionnel des villages et hameaux qui ne pourrait être assuré par le seul biais des plans d'affectation communaux. On rappellera en préambule que le Tribunal fédéral a déjà jugé que l'art. 52a Cst-VD ne consacrait pas un droit autonome et n'imposait pas aux autorités d'appliquer strictement le principe de protection du site de Lavaux. L'art. 52a Cst-VD n'instaure en effet qu'un principe général qui, à teneur explicite de son alinéa 3, doit être concrétisé par la loi d'application. L'instauration d'un droit de recours (al. 2) ne confère pas pour autant à la disposition une précision suffisante pour en faire une norme directement applicable, ni pour en déduire une interdiction générale de construire (arrêt TF 1C_22/2012 du 30 août 2012 consid. 4). Elle ne saurait dès lors être appliquée directement à l'égard de la seule parcelle litigieuse. L'actuelle LLavaux et la carte annexée ont, selon l'art. 4, force obligatoire pour les autorités. Le "statut juridique de la propriété" est régi par les plans et règlements communaux. Les territoires mentionnés dans la LLavaux et les principes applicables doivent, selon l'art. 7, être transposés dans les plans et règlements communaux. Matériellement, il s'agit donc, comme déjà vu, d'un plan directeur cantonal (ATF 138 I 131 consid. 4.2; 113 Ib 229 consid. 2b). Force est de constater que la LLavaux pose également des principes de protection qui visent spécifiquement le caractère traditionnel des villages et hameaux et son maintien. On peut à cet égard se référer en particulier aux art. 18 (territoire de villages et hameaux) ou 19 (territoire de centre ancien de bourgs) LLavaux. On ne saurait ainsi inférer que le seul fait de soumettre à des plans communaux les zones à bâtir légalisées serait contraire à l'art. 52a Cst-VD.</w:t>
      </w:r>
    </w:p>
    <w:p>
      <w:r>
        <w:rPr>
          <w:b/>
        </w:rPr>
        <w:t>E. 2.4</w:t>
      </w:r>
    </w:p>
    <w:p>
      <w:r>
        <w:t>RPQ), le RPQ est conforme à l'art. 18 al. 1 let. a LLavaux, qui prévoit que le territoire de villages et hameaux est destiné non seulement aux activités en relation avec la viticulture, mais aussi avec l'habitat. Le PQ "Treytorrens-Nord" reste proche du tissu bâti actuel et prévoit une séparation entre le bâti et le non-bâti avec notamment une aire de verdure et une aire de dégagement à prédominance végétale (art. 2.3 et 2.7 RPQ). La capacité constructive des bâtiments est limitée aux bâtiments existants (art.</w:t>
      </w:r>
    </w:p>
    <w:p>
      <w:r>
        <w:rPr>
          <w:b/>
        </w:rPr>
        <w:t>E. 3</w:t>
      </w:r>
    </w:p>
    <w:p>
      <w:r>
        <w:t>Il convient ensuite d'examiner les griefs d'esthétique et d'intégration également soulevés par les recourantes, en lien aussi avec l'IFP, l'ISOS et le patrimoine mondial de l'Unesco. En substance, ces dernières estiment que le projet est incompatible avec l'IFP n o 1202 Lavaux et que l'impact des nouvelles constructions est totalement inconciliable avec les exigences de l'ISOS et l'inscription du site de Lavaux au patrimoine mondial de l'UNESCO. Elles considèrent encore que la démolition quasi complète de l'intérieur de la maison pour y créer deux villas mitoyennes est manifestement incompatible avec le caractère originel et la typologie de la maison qui porte la note *3* au recensement architectural. Elles invoquent aussi la violation de la clause générale d'esthétique et d'intégration et estiment que le projet est complètement démesuré et ne correspond en rien au caractère essentiellement viticole de ce hameau dont la construction n'avait pour but que de répondre aux besoins stricts des vignerons habitant et travaillant sur place. a) Comme évoqué dans la partie "En fait" supra (let. B), le Lavaux est inscrit à l’Inventaire fédéral des paysages, sites et monuments naturels d’importance nationale (IFP n o 1202) au sens de l'art. 5 LPN, et inscrit à l'inventaire cantonal des monuments naturels et des sites (IMNS n o 154) au sens de l'art. 12 LPNMS. Le périmètre de l'IFP 1202 comporte un large coteau viticole et plusieurs villages (Bourg-en-Lavaux, Chardonne, Chexbres, Corseaux, Lutry, Puidoux, Rivaz, Saint-Saphorin). La fiche de l'inventaire IFP mentionne les objectifs de la protection, notamment celui-ci: "Conserver les hameaux et les éléments individuels traditionnels de valeur dans leur substance originale et dans leur environnement". Au chapitre de la description du paysage historico-culturel, cette fiche mentionne ce qui suit: " Exemple exceptionnel témoignant de siècles d’interaction entre la population et son environnement d’une nature très spécifique, Lavaux est actuellement caractérisé par des villages et des hameaux viticoles qui ont conservé leur aspect traditionnel compact. La totalité des villages de Lavaux ainsi que les hameaux de Châtelard, de Treytorrens et de Savuit constituent, en raison de leurs qualités historiques, architecturales, patrimoniales et spatiales, des sites construits d’importance nationale. L’habitat des villages, fortement densifié, compact et sillonné d’étroites ruelles, a permis de préserver l’espace en faveur de la surface viticole. Constituées de bâtiments hauts et étroits qui s’apparentent à ceux des petites villes, les maisons vigneronnes de ces villages sont généralement bien conservées. Ces maisons, les bâtisses des grands domaines, ainsi que les capites servant à ranger les outils dans le vignoble constituent, en Lavaux, les témoins architecturaux des activités liées à la vigne." Conformément à l'art. 5 al. 1 LPN qui donne mandat au Conseil fédéral en ce sens, l'ordonnance du 9 septembre 1981 concernant l'Inventaire fédéral des sites construits à protéger en Suisse (OISOS; RS 451.12) recense les sites construits d'importance nationale. Comme le relève la fiche IFP, Treytorrens y est référencé sous objet VD 4470 en tant que hameau. Les inventaires fédéraux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se retrouvent dans les plans d'affectation (art. 14 ss LAT). En principe, l'inventaire ISOS doit ainsi être transcrit dans les plans directeurs cantonaux, puis dans la planification locale au moyen des instruments prévus à l'art. 17 LAT. Ces mesures lient ainsi non seulement les autorités dans l'exécution de leurs tâches, mais également les particuliers (ATF 135 II 209 consid. 2.1; arrêts TF 1C_276/2015 du 29 avril 2016 consid. 3.1; 1C_545/2014 du 22 mai 2015 consid. 5.3; 1C_130/2014 du 6 janvier 2015 consid. 3.2).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(Thierry Largey, La protection du patrimoine in RDAF 2012 p. 295). Une atteinte demeure possible lorsqu'elle n'altère pas l'identité de l'objet protégé ni le but assigné à sa protection; celui-ci découle du contenu de la protection mentionné dans l'inventaire et les fiches qui l'accompagnent (arrêt TF 1C_276/2015 du 29 avril 2016 consid. 3.1; Largey, op. cit., p. 292; Leimbacher, Commentaire LPN ad art. 6 LPN n os</w:t>
      </w:r>
    </w:p>
    <w:p>
      <w:r>
        <w:rPr>
          <w:b/>
        </w:rPr>
        <w:t>E. 3.2</w:t>
      </w:r>
    </w:p>
    <w:p>
      <w:r>
        <w:t>RPQ). La hauteur et le nombre de niveaux habitables ou utilisables des bâtiments sont limités (art. 3.3 RPQ). Les réalisations devront respecter un cadre architectural cohérent (art. 3.5 RPQ) et des mesures de protection s'agissant de l'intégration, des bâtiments et éléments protégés sont définies (art. 4 RPQ). Le projet annonce comme vocation un site qui restera dédié au monde viticole (exposition, vente, conférence, etc.) et sera complété par une offre en logement afin d'en assurer la viabilité. Le développement prévu par le projet prévoit l'aménagement d'appartements et le maintien d'activités annoncées en rapport avec le monde viticole. Les activités viticoles de production de la famille D.________ ayant cessé, le changement d'affectation de la parcelle n o 2759 a été motivé par l'adaptation de zones d'affectation qui ne répondaient plus aux besoins du développement viticole dans le cadre des surfaces bâties existantes. Le PQ "Treytorrens-Nord" avait comme vocation que le site reste dédié au monde viticole (exposition, vente, conférence, etc.) et sera complété par une offre en logements afin d'assurer la viabilité du site (rapport 47 OAT, p. 12). C'est pour cette raison que l'affectation a été changée en zone mixte "habitation de très faible densité et activités tertiaires". Par ailleurs, un manque de places de stationnement pour les habitants de la partie sud du hameau existait et la construction d'un parking collectif (installation publique) était jugée essentielle et a été inscrite dans la LLavaux (art. 17 al. 1 let. e LLavaux). Force est ainsi de constater que le projet a été développé en tenant compte des objectifs et principes précités; il a été présenté à plusieurs reprises à la CCL qui l'a validé. Les affectations prévues, à savoir le logement de personnes et les activités socio-économiques ou socio-culturelles en relation avec la culture de la vigne ou l'élaboration, la promotion et la commercialisation du vin, ainsi que la présence d'un restaurant et d'un café, destinés à la dégustation des produits de la viticulture locale, sont conformes au PQ et entrent dans le cadre défini par l'art. 2.4 RPQ. Il en est de même s'agissant de l'hôtellerie. Des surfaces de logements en partie déjà existantes sont également prévues et sont aussi conformes à la réglementation applicable sous l'angle de l'affectation. 4. Les recourantes évoquent ensuite la version actualisée de la conception "Paysage suisse" (Conception "Paysage suisse", paysage et nature dans les domaines politiques de la Confédération, 2020 info environnement, plans sectoriels et conceptions, ci-après: CPS 2020), publiée fin mai 2020, par l'Office fédéral de l'environnement (OFEV). Elles estiment que le projet litigieux ne respecte pas les objectifs contraignants de la CPS 2020. a) A l'instar de l'autorité intimée, il faut constater que la CPS 2020 est datée du 27 mai 2020, soit une date postérieure à la décision attaquée de permis de construire qui remonte au 19 mai 2020. Il est donc évident que les autorités intimées n'avaient pas à tenir compte de ce document postérieur à la décision attaquée. Conformément à la jurisprudence (cf. ATF 141 II 393 consid. 2.4; ATF 139 II 243 consid. 11.1; ATF 135 II 384 consid. 2.3; ATF 125 II 591 consid. 5e/aa; Pierre Moor, Droit administratif, vol. I, 3ème éd., Berne 2012, ch. 2.4.2.4 p. 194; voir aussi CDAP AC.2005.0283 du 2 juin 2006 consid. 3a), il incombe à l'autorité de recours d'examiner la situation selon le droit en vigueur au jour où l'autorité de première instance a statué, cela pour des motifs de sécurité du droit et de bonne foi (l'exception d'une application immédiate répondant à un intérêt public prépondérant n'étant pas réalisée en l'espèce). b) A cela s'ajoute que les objectifs généraux de cette conception n'ont nullement la prétention de remplacer les bases légales d'aménagement du territoire. La conception fédérale est un instrument de planification défini à l'art. 13 LAT. C'est un ensemble ou un système d'objectifs et de mesures qui tend à la coordination de tâches sectorielles et qui crée les conditions-cadres pour l'exécution des tâches fédérales (cf. Eloi Jeannerat/Lukas Bühlmann, Commentaire pratique LAT: Planification directrice et sectorielle, pesée des intérêts, Zurich 2019, N. 20-21 ad art. 13 LAT). De manière générale, les conceptions et plans sectoriels de la Confédération peuvent être définis comme des plans d’aménagement généraux qui fixent l’orientation que la Confédération entend donner à ses activités ayant des effets sur l’organisation du territoire. Les conceptions peuvent être définies comme un système global d’objectifs et de mesures concernant plusieurs secteurs. Autrement dit, elles constituent un instrument de planification préalable qui ne contient pas de véritables données contraignantes. La CPS n'est donc pas une planification fédérale. Elle énonce divers objectifs, principes et mesures, notamment pour la prise en compte des intérêts de la Confédération. Il faut rappeler que les conceptions et plans sectoriels s’imposent non seulement aux autorités fédérales mais également aux cantons, lesquels doivent les prendre en considération dans leurs plans directeurs. La CPS ne modifie en rien le partage de compétences entre Confédération et cantons, d’une part, et son contenu se limitait aux domaines de la compétence de la Confédération, d’autre part. Partant, la CPS déploie en premier lieu des effets sur les autorités fédérales accomplissant des tâches de la Confédération. Elle est également contraignante pour les autorités cantonales – et dans certains cas pour les autorités communales – lorsqu’elles accomplissent une tâche fédérale. Les objectifs de la CPS 2020 ont force obligatoire pour les autorités fédérales chargées de tâches ayant une incidence sur le paysage. Les autorités fédérales doivent en outre respecter les objectifs de la CPS 2020 en vue d'une politique du paysage cohérente dans leurs autres activités (CPS 2020, p. 16). Les cantons doivent mettre la CPS 2020 en œuvre lorsqu'ils accomplissent des tâches fédérales visées à l'art. 2 al. 1 LPN qui leur sont déléguées (CPS 2020, p. 17). En règle générale, les permis de construire sont délivrés au niveau communal. Dans ce contexte, les objectifs de la CPS peuvent être utilisés comme base de conseil ou pour préciser les aspects qualitatifs. Dans de tels cas, les cantons ou les communes n'ont toutefois pas le devoir de mettre en œuvre de manière contraignante les objectifs de la CPS, ne s'agissant pas de tâches de la Confédération ou de tâches déléguées au sens de l’art. 2 LPN (cf. consid. 4 c ci-dessous). Cet instrument ne saurait ainsi être appliqué directement à l'égard de la seule parcelle litigieuse. c) Les recourantes tentent de soutenir que la délivrance du permis de construire, en l'espèce, résulterait de l'accomplissement d'une tâche fédérale, ce qui rendrait directement contraignante la CPS 2020 et rendrait applicable l'art. 6 al. 2 LPN. Pour elles, la convergence des mesures de protection résultant à la fois de l'ISOS, de l'IFP et de l'inscription au patrimoine mondial de l'UNESCO sont constitutives de l'existence d'une tâche fédérale et impliquaient ainsi la consultation de divers organismes fédéraux, dont la CFNP. Or celle-ci n'a eu lieu ni dans le cadre de l'adoption du PQ "Treytorrens-Nord", ni s'agissant du permis de construire. aa) L'inscription d'un site construit à l'ISOS a des effets directs lors de l'accomplissement de tâches de la Confédération, au sens de l'art. 2 LPN; doit alors être appliquée la règle selon laquelle l'objet doit être conservé intact à moins que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les plans d'aménagement et les mesures de la législation spéciale. Ainsi, l'incidence de l'inscription d’un objet à l'inventaire dépend notamment de la question de savoir si l’on est en présence d’une tâche de la Confédération au sens de l’art. 2 LPN. Selon la jurisprudence, l'octroi d'un permis de construire ordinaire au sein de la zone à bâtir au sens de l’art. 22 LAT par l'autorité cantonale ou communale ne relève pas en soit d'une tâche fédérale au sens de l'art. 2 al. 1 er let. b LPN, peu importe que le permis de construire délivré implique pour l'autorité cantonale compétente d'appliquer le droit fédéral (cf. ATF 142 II 509 consid. 2; AC.2019.0155 du 24 novembre 2020 consid. 3b; AC.2019.0073 du 12 novembre 2019 consid. 4; ATF 112 Ib 70 consid 4b; 107 Ib 112 consid. 2a  p.114, voir aussi l’ATF 115 Ib 335 consid. 4a et l’ATF 1C_393/2011 du 3 juillet 2012 consid. 6). Dans l'application des tâches cantonales (ou communales), ce sont donc les normes du droit cantonal (ou communal) qui assurent la protection des monuments et des ensembles bâtis; les cantons doivent néanmoins tenir compte de l'ISOS lors de l'établissement de leurs planifications, comme le prévoit l'art. 11 OISOS et, dans les procédures d'autorisation, le prendre en considération dans la pesée des intérêts (cf. arrêts TF 1C_128/2019 du 25 août 2020 destiné à la publication, consid. 7.2; 1C_55/2019 du 16 mars 2020 consid. 6.1; 1C_452/2016 du 7 juin 2017 consid. 3.3). Le Tribunal fédéral a clairement indiqué que le fait qu'un projet prenne place dans une localité inscrite à l'ISOS ne suffit pas en soi pour admettre qu'une autorisation de démolir et de construire relève de l'accomplissement d'une tâche de la Confédération. La LPN n'impose en effet pas directement aux cantons de protéger les sites naturels ou les monuments historiques, même s'ils sont reconnus d'importance nationale; les règles pertinentes relèvent du droit cantonal selon l'art. 78 al. 1 Cst. et les cantons ne reçoivent du législateur fédéral aucun mandat à cet égard (arrêt TF 1C_196/2010 du 16 février 2011, consid. 1.2). Dans le cas particulier, l'ISOS n'est donc pas un élément contraignant pour la municipalité, propre à justifier d'emblée des mesures de protection et influençant de manière décisive la pesée des intérêts; c'est bien plutôt une base de données objective permettant, dans l'application du droit cantonal et communal, d'évaluer la valeur du site. Dans l'appréciation, la signification concrète de l'objectif de sauvegarde fixé par l'ISOS pourra ainsi être prise en considération. Ces considérations sont également valables pour l'IFP s'agissant d'un inventaire fédéral dont le régime juridique est identique à l'ISOS. Il doit en être de même s'agissant de la Convention de l'UNESCO qui ne contient pas de dispositions directement applicables qui pourraient fonder une décision des autorités des Etats contractants et dont il ne saurait découler aucune mesure contraignante telle qu'une interdiction de bâtir ou d'aménager un secteur particulier (arrêt TF 1C_22/2012 du 30 août 2012 consid. 2). Les recourantes se contentent d'ailleurs d'invoquer la Convention de manière générale, sans mentionner aucune de ses dispositions qui impliquerait directement une restriction aux possibilités de bâtir. Dans le cas d'espèce, le projet émane de particuliers et ne concerne pas un ouvrage ou une installation du ressort de la Confédération au sens de l'art. 2 al. 1 let. a LPN. Les décisions attaquées ont pour objet l'octroi, par une municipalité, d'un permis de construire des bâtiments d'habitation en zone à bâtir qui ne requièrent aucune autorisation relevant du droit fédéral et, partant, ne relèvent pas de l'accomplissement d'une tâche de la Confédération. Il ne suffit pas que l'on se trouve dans le périmètre d'un site inscrit dans des inventaires fédéraux pour que l'on soit en présence d'une tâche fédérale. bb) Les recourantes ne peuvent pas non plus invoquer l'art. 15 LAT, en tant que disposition consacrant l'accomplissement d'une tâche de la Confédération. En l'occurrence, les recourantes ne prétendent pas que l'adoption du PQ "Treytorrens-Nord" a conduit au classement en zone à bâtir d'une portion antérieurement inconstructible du territoire. Aussi, faute de classement d'une parcelle anciennement inconstructible en zone à bâtir, l'adoption du PQ "Treytorrens-Nord" ne relève pas de l'accomplissement d'une tâche fédérale. cc) Elles ne rendent pas vraisemblable que le projet toucherait effectivement à l'application du droit matériel de la Confédération, plus particulièrement qu'il violerait des dispositions qui permettent l’accomplissement de tâches fédérales dans le domaine de la protection de la nature et du paysage. On trouve ces dispositions dans la LPN, mais également dans des lois spéciales (par exemple, art. 24 LAT, 5 LFo et 8 à 10 LEaux). Ces exigences peuvent aussi découler d’une disposition constitutionnelle pour autant que celle-ci soit directement applicable, comme par exemple de l’article 78 al. 5 Cst. qui impose une interdiction absolue de modifier les marais et les sites marécageux d’une beauté particulière, laquelle pouvait être invoquée par les organisations avant même sa mise en œuvre dans la LPN. Il ne suffit pas d’invoquer n’importe quelle violation du droit fédéral, mais il faut qu’il existe une tâche fédérale concrète qui ait un lien avec la nature et le paysage, ce qui suppose, d’une part, que la législation fédérale invoquée vise au minimum ce but et, d’autre part, que le risque d’atteinte à la nature et au paysage soit en lien avec le mandat fédéral. En l'espèce, ce sont les normes du droit cantonal (ou communal) qui assurent la protection des monuments et des ensembles bâtis; la conformité du projet de construction doit être examinée exclusivement à l'aune du plan d'affectation et les inventaires fédéraux n'ont pas d'effet direct sur la délivrance d'un permis de construire. Or, la construction projetée respecte les exigences du plan d'affectation, qui intègre lui-même suffisamment les buts de protection des inventaires en question. c) Sur le plan procédural, les recourantes font valoir que la CFNP devrait être saisie conformément à l'art. 7 al. 2 LPN. Selon cette disposition, si l'accomplissement d'une tâche fédérale peut altérer sensiblement un objet inventorié ou soulève des questions de fond, la commission consultative fédérale spécialisée établit une expertise à l'intention de l'autorité de décision; cette expertise indique si l'objet doit être conservé intact ou de quelle manière il doit être ménagé. En l'espèce, conformément à ce qui a été dit ci-dessus, il n'y a pas matière à un examen préjudiciel du plan ou à revoir les règles d'urbanisme ou les possibilités de construire de la parcelle en cause. Le terrain litigieux se trouve en zone à bâtir et la procédure est un cas ordinaire de construction en zone à bâtir dont il est constant qu'il ne s'agit pas d'une tâche fédérale au sens de la LPN. En dépit d'une éventuelle atteinte à l'objet ISOS ou IFP qui découlerait du projet de construction, aucune base légale n'imposait le recours à une expertise de la commission fédérale spécialisée. Pour ces motifs, la requête des recourantes tendant à demander des déterminations à l'OFC et à l'OFEV doit être rejetée.</w:t>
      </w:r>
    </w:p>
    <w:p>
      <w:r>
        <w:rPr>
          <w:b/>
        </w:rPr>
        <w:t>E. 5</w:t>
      </w:r>
    </w:p>
    <w:p>
      <w:r>
        <w:t>Dans un autre grief, les recourantes dénoncent la problématique de l'accès au parking souterrain et des risques qu'il induirait sur le plan de la sécurité du trafic sur une route cantonale. Dans leur recours, elles font référence à des indications qu'elles auraient reçues lors de la séance de conciliation exposant que les véhicules provenant de Lausanne devraient effectuer une manœuvre à la sortie est du hameau de Treytorrens (en utilisant le parking sis sur la parcelle n o 1790) pour rebrousser le chemin afin d'accéder au parking et jugent que l'impact de telles manœuvres est incompatible avec les règles permettant d'assurer la sécurité routière. De son côté, l'autorité intimée a estimé que les prescriptions émises par la DGMR dans la synthèse CAMAC pourront être parfaitement respectées et indiquait dans sa réponse que les usagers venant de Vevey pourront entrer directement dans le parking souterrain et que ceux en provenance de Lausanne pourront tourner par le parking à l'est, sans difficultés particulières, ce qui permettra d'assurer une solution praticable et sûre. A l'occasion de l'inspection locale, les représentants de la constructrice et de l'autorité intimée ont confirmé que les automobilistes venant de Lausanne pourront utiliser la parcelle n o 1790, aménagée en parking, pour tourner, repartir en direction de Lausanne et ainsi gagner l'entrée du parking souterrain du projet. Ils ont ajouté qu'un projet de réaménagement (requalification) de la route cantonale a été mis à l'enquête au mois de novembre 2020 et que le projet prévoit notamment des aides au passage pour les piétons, ainsi que des ralentisseurs. Un abaissement de la limitation de vitesse à 50 km/h est prévu. L'ensemble du projet de réaménagement a pour but de limiter la circulation automobile et de favoriser la mobilité douce. Lors de l'audience, le tribunal a estimé que, à la sortie du parking de la parcelle n o 1790, la visibilité sur le trafic en provenance de Vevey est d'environ 150 m. Dans ses déterminations du 2 février 2021, l'autorité a indiqué qu'elle avait reçu la confirmation que le Voyer admettait le passage du secteur à 50 km/h. a) Selon l'art. 19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 celle des automobilistes comme celle des autres utilisateurs, les piétons en particulier –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TF 1C_52/2017 - 1C_54/2017 du 24 mai 2017 consid. 5.2; 1P.319/2002 du 25 novembre 2002 consid. 3 publié in RDAT 2003 I n o 59 p. 211).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arrêts TF 1C_430/2015 du 15 avril 2016 consid. 3.1; 1C_246/2009 du 1 er février 2010 consid. 2 et les références citées). L'accès est suffisant lorsqu'il présente des conditions de commodité et de sécurité tenant compte des besoins des constructions projetées et cela même si, en raison de l'accroissement prévisible du trafic, la circulation devient moins aisée et exige des usagers une prudence accrue (arrêts AC.2016.0352 du 26 mars 2018 consid. 12; AC.2017.0322 du 1er mars 2018 consid. 2a; AC.2014.0264 du 13 mars 2015 consid. 2a). Pour apprécier si un accès est suffisant, la jurisprudence se réfère aux normes VSS, qui sont prises en considération comme un avis d’expert – étant précisé que ces normes doivent être appliquées en fonction des circonstances concrètes et en accord avec les principes généraux du droit, dont celui de la proportionnalité (cf. arrêt TF 1C_532/2012 du 25 avril 2013 consid. 3.1 et les références; arrêts AC.2014.0330 du 24 mai 2016 consid. 3b; AC.2014.0417 du 3 novembre 2015 consid. 9a/aa et les références). b) En l'occurrence, les accès à la parcelle litigieuse se font à partir de la RC 780-B-P. Cette dernière est classée, au niveau de Treytorrens, comme une traversée de localité. Elle est longue d'environ 350 mètres et la vitesse des véhicules y est limitée à 60 km/h. Il est possible de faire demi-tour via le parking sis sur la parcelle n o 1790 (servitude de passage). Des bandes cyclables, d'environ 1,2 m de largeur, sont présentes de part et d'autre de la RC 780-B-P. L'autorité cantonale spécialisée (DGMR) a validé l'accès prévu au parking souterrain dans la synthèse CAMAC du 17 février 2020 (p. 13). Moyennant des conditions, soit en particulier qu'en application des dispositions des articles 32 et 39 LRou, tous les travaux relatifs aux aménagements à créer ou à modifier à proximité d’une route cantonale (haies, murs, clôtures, parking, etc) respectent les normes, particulièrement en matière de visibilité et de sécurité du trafic et que les aménagements en entrée et en sortie du parking soient dimensionnés pour exclure toutes attentes de véhicules sur la chaussée de la route cantonale et réalisés pour que les véhicules qui les empruntent dans les deux sens ne compromettent pas la sécurité et n'entravent pas la circulation sur les routes publiques, les voies cyclables et les cheminements piétonniers. A l'instar de l'autorité cantonale, il convient de constater que la DGMR a donné son accord dans la synthèse CAMAC, sur la base de la situation existante et que, parmi les conditions mentionnées, ne figure pas l'obligation pour les véhicules venant de Lausanne d'aller tourner au parking D.________. Il faut préciser également qu'aucune pièce ou plan du dossier mis à l'enquête ne figure cette manœuvre qui a été évoquée pour la première fois par les recourantes et que la configuration de la route n'a pas empêché l'exploitation du domaine D.________ et son accès, qui supporte à l'endroit prévu pour l'entrée du garage des entrepôts et un quai de chargement. En l'occurrence, l'accès au parking projeté se fera sans aucune difficulté de sécurité ou de visibilité pour les voitures provenant de Vevey. Pour les véhicules provenant de Lausanne, il ne fait pas de doute que l'utilisation du parking sis sur la parcelle n o 1790 pour rebrousser chemin pour accéder au parking permet d'exclure toute attente de véhicules sur la chaussée de la route cantonale et d'assurer que les véhicules qui empruntent l'accès au garage ne compromettent pas la sécurité et n'entravent la circulation de la route cantonale, des voies cyclables et des cheminements piétonniers. S'agissant de la visibilité, la sortie du parking constitue un débouché sur la route prioritaire au sens de la norme VSS 640'050. Elle est assimilée à un carrefour quant aux exigences de la sécurité routière, particulièrement en ce qui concerne les distances de visibilité selon la norme VSS 640273. Le tribunal l'a estimée lors de l'inspection locale dans un secteur limité à 60 km/h à 150 m en direction de l'est depuis la sortie du parking, étant précisé qu'elle est encore supérieure en direction de l'ouest. Les recourantes pour leur part parlent de 100 m (écritures du 4 février 2021). En l'occurrence, la distance de visibilité prescrite par la norme VSS 640 273a (ch. 12.1, Tableau 1), à savoir 70 à 90 m pour une vitesse d'approche de 60 km/h, est respectée de chaque côté de l'accès litigieux. Cette configuration, qui bien que praticable n'est peut-être pas optimale, semble toutefois devoir n'être que provisoire. Ainsi, le projet de réaménagement (requalification) de la route cantonale mis à l'enquête au mois de novembre 2020 et qui prévoit des aides au passage pour les piétons, des ralentisseurs et un abaissement de la limitation de vitesse à 50 km/h, avalisé par la DGMR, devrait améliorer de manière sensible la situation. Pour le surplus, l'inspection locale a permis de constater que l'accès direct au parking souterrain pour les véhicules provenant de Lausanne ne paraît pas exclu contrairement à ce que laissent entendre les recourantes. Si la largeur de la chaussée et la présence d'une bande cyclable ne permettent pas l'aménagement d'une présélection proprement dite, force est toutefois de constater qu'elle autorise le dépassement d'un véhicule, qui entrerait dans le garage, par sa droite en mordant sur la piste cyclable. Les dimensions de la chaussée à cet endroit le permettraient sans difficulté, moyennant quelques modifications du marquage au niveau de la ligne médiane et une adaptation de la largeur de chaque côté de la chaussée. On peut ainsi envisager d'accéder au parking sans provoquer d'entrave à la circulation. Quoi qu'il en soit, et comme cela a été constaté sur place, l'accès direct tout comme celui transitant par le parking paraissent ainsi assurés avec une sécurité et une visibilité suffisantes. Il en résulte que le projet contesté dispose d'un accès suffisant au sens de l'art. 19 LAT, tant sur le plan juridique que technique. En conséquence, il convient de rejeter le grief des recourantes et, partant, la requête tendant à l'interpellation de la DGMR, qui s'est déjà exprimée comme autorité spécialisée dans l'enquête publique.</w:t>
      </w:r>
    </w:p>
    <w:p>
      <w:r>
        <w:rPr>
          <w:b/>
        </w:rPr>
        <w:t>E. 6</w:t>
      </w:r>
    </w:p>
    <w:p>
      <w:r>
        <w:t>Il résulte des considérants qui précèdent que le recours doit être rejeté dans la mesure de sa recevabilité et la décision attaquée confirmée. Les frais de justice, sont mis à la charge des recourantes, qui succombent (art. 49, 91 et 99 LPA-VD et 4 du Tarif cantonal du 28 avril 2015 des frais judiciaires et des dépens en matière administrative [TFJDA; BLV 173.36.5.1]). La Municipalité qui a procédé par l'intermédiaire d'un avocat a droit à une indemnité à titre de dépens, laquelle sera mise à la charge des recourantes (art. 55 LPA-VD; art.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