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AC.2020.0065 vom 15. März 2021</w:t>
      </w:r>
    </w:p>
    <w:p>
      <w:r>
        <w:t>VD Tribunal cantonal, 2021-03-15, FR</w:t>
      </w:r>
    </w:p>
    <w:p>
      <w:r>
        <w:rPr>
          <w:b/>
        </w:rPr>
        <w:t xml:space="preserve">Quelle: </w:t>
      </w:r>
      <w:r>
        <w:t>https://mcp.opencaselaw.ch/entscheid/vd_omni_AC.2020.0065</w:t>
      </w:r>
    </w:p>
    <w:p>
      <w:r>
        <w:t>FR: VD_OMNI AC.2020.0065 du 15 mars 2021</w:t>
      </w:r>
    </w:p>
    <w:p>
      <w:r>
        <w:t>IT: VD_OMNI AC.2020.0065 del 15 marzo 2021</w:t>
      </w:r>
    </w:p>
    <w:p>
      <w:pPr>
        <w:pStyle w:val="Heading2"/>
      </w:pPr>
      <w:r>
        <w:t>Regeste</w:t>
      </w:r>
    </w:p>
    <w:p>
      <w:r>
        <w:t>A.________ et consorts/Conseil communal de Crissier, Département des institutions et du territoire (DIT), AB.________, AC.________, AD.________ AE.________ | Recours contre les décisions du Conseil communal et du Département compétent, adoptant, respectivement approuvant un plan de quartier. Les recourants contestent que le plan de quartier soit conforme aux principes énoncés dans la loi fédérale sur l'aménagement du territoire. Ils estiment que les possibilités de construire dans ce périmètre seraient excessives et les instruments de planification supérieurs ne pourraient pas justifier cette densification. Le secteur concerné se trouve dans l'agglomération Lausanne-Morges, et en particulier dans le périmètre compact d'agglomération du Plan d'agglomération Lausanne-Morges (PALM), mentionné dans la mesure A11 du PDCn. La densité prévue par le plan de quartier répond aux exigences minimales prévues par le PDCn. Les principes du droit fédéral, à propos de l'aménagement des territoires réservés à l'habitat et à l'exercice des activités économiques ont été pris en considération par les autorités de planification. Le plan de quartier permet de réaliser une densification adaptée, et non pas excessive. Rejet du recours. Recours au TF rejeté, dans la mesure de sa recevabilité (1C_234/2021 du 15 septembre 2022)</w:t>
      </w:r>
    </w:p>
    <w:p>
      <w:pPr>
        <w:pStyle w:val="Heading2"/>
      </w:pPr>
      <w:r>
        <w:t>Erwägungen</w:t>
      </w:r>
    </w:p>
    <w:p>
      <w:r>
        <w:rPr>
          <w:b/>
        </w:rPr>
        <w:t>E. 1</w:t>
      </w:r>
    </w:p>
    <w:p>
      <w:r>
        <w:t>Le tribunal examine d'office la recevabilité des recours qui lui sont soumis. a) D'après ses conclusions, le recours est dirigé contre la décision du département cantonal approuvant le plan de quartier. La procédure d’établissement d’un plan d’affectation communal est réglée aux art. 34 ss de la loi du 4 décembre 1985 sur l’aménagement du territoire et les constructions (LATC; BLV 700.11). Pour entrer en vigueur, un tel plan doit d'abord être adopté par le conseil de la commune, cette autorité statuant alors également sur les oppositions (art. 42 LATC), puis il doit être approuvé par le département cantonal (art. 43 LATC – l'approbation cantonale étant prescrite par l'art. 26 de la loi fédérale du 22 juin 1979 sur l'aménagement du territoire [LAT; RS 700]). La décision communale et la décision cantonale, qui peuvent ensemble faire l'objet d'un recours au Tribunal cantonal, doivent être notifiées simultanément aux opposants, ainsi que le prévoit l'art. 43 al. 2 LATC. Les principes de la coordination prescrivent cela (cf. art. 25a al. 2 let. d et al. 3 LAT) car il ne serait pas concevable qu'une procédure de recours contre la décision communale se déroule indépendamment de la procédure de recours contre la décision cantonale. En l'occurrence, les recourants, qui agissent par la voie du recours de droit administratif selon les art. 92 ss de la loi du 28 octobre 2008 sur la procédure administrative (LPA-VD; BLV 173.36), ne demandent pas expressément l'annulation de la décision du conseil communal. Mais, en concluant à l'annulation de l'approbation cantonale, ils s'opposent à la mise en vigueur du plan de quartier (cf. art. 26 al. 3 LAT); ces conclusions tendent à ce que la décision du conseil communal n'acquière pas force obligatoire. Il faut donc considérer que la contestation porte sur les deux décisions, matériellement et formellement liées. b) Le recours a été déposé en temps utile (art. 95 LPA-VD) et il respecte les exigences légales de motivation (art. 76, 77 et 79 LPA-VD, par renvoi de l'art. 99 LPA-VD). Plusieurs recourants, dont les parcelles jouxtent le périmètre du plan de quartier (en particulier les parcelles n os 1502 et 1237), et qui ont vu leurs oppositions levées au terme de la procédure devant les autorités précédentes, ont manifestement qualité pour recourir au sens de l'art. 75 let. a LPA-VD. Il n'est dès lors pas nécessaire d'examiner la qualité pour recourir de l'ensemble des recourants et il y a lieu d'entrer en matière.</w:t>
      </w:r>
    </w:p>
    <w:p>
      <w:r>
        <w:rPr>
          <w:b/>
        </w:rPr>
        <w:t>E. 2</w:t>
      </w:r>
    </w:p>
    <w:p>
      <w:r>
        <w:t>Les recourants contestent que le plan de quartier soit conforme aux principes énoncés dans la loi fédérale sur l'aménagement du territoire. Les possibilités de construire dans ce périmètre seraient excessives et on ne saurait invoquer des instruments de planification supérieurs pour justifier cette densification. a) Lorsqu'elles adoptent un plan d'affectation, les autorités locales doivent bénéficier de la liberté d'appréciation nécessaire à l'accomplissement de leurs tâches (art. 2 al. 3 LAT). La Constitution vaudoise garantit aux communes une autonomie dans l'aménagement local du territoire (art. 139 let. d Cst-VD [BLV 101.01]). Cette liberté d'appréciation n'est toutefois pas totale. L'autorité de planification doit en effet se conformer aux buts et aux principes de l'aménagement du territoire tels qu'ils résultent de la Constitution fédérale (art. 75 Cst.) et de la loi (art. 1 et 3 LAT). Il incombe au Tribunal cantonal de contrôler librement (cf. art. 33 al. 3 let. b LAT) si la planification contestée est conforme aux différentes normes du droit cantonal et fédéral régissant l'aménagement du territoire, tout en préservant la liberté d'appréciation reconnue à la commune (cf. notamment arrêt TF 1C_528/2016 du 20 décembre 2017 consid. 6.1). L'autorité cantonale de recours examine donc si l'autorité communale a exercé de façon correcte la liberté d'appréciation que lui reconnaît l'art. 2 al. 3 LAT, et si la décision cantonale d'approbation respecte elle aussi le droit fédéral. En dépit de son pouvoir d'examen complet, l'autorité de recours ne peut substituer sa propre appréciation à celle des autorités de planification que si celle-ci n'est objectivement pas soutenable ou contrevient au droit supérieur (cf. arrêts TF 1C_849/2013 du 24 février 2015 consid. 3.1.2; 1C_150/2014 du 6 janvier 2015 consid. 2.2; 1C_629/2013 du 5 mai 2014 consid. 7.1; arrêts CDAP AC.2018.0154 du 1 er février 2019 consid. 1A; AC.2017.0246 du 12 avril 2018 consid. 4b/bb). b) L'aménagement du territoire a pour but une utilisation judicieuse et mesurée du sol (art. 75 al. 1 Cst., art. 1 al. 1 LAT). Les autorités compétentes doivent soutenir par des mesures d’aménagement les efforts qui sont entrepris notamment aux fins d’orienter le développement de l’urbanisation vers l’intérieur du milieu bâti en maintenant une qualité de l’habitat appropriée et en créant un milieu bâti compact (art. 1 al. 2 let. a bis et b LAT). On entend par qualité de l'habitat les caractéristiques qui ont une influence positive sur la qualité de vie des habitants (notamment de bonnes liaisons de transport, des nuisances sonores modérées, une faible pollution de l'air, une offre adéquate d'espaces verts, une architecture de qualité); la qualité de l'habitat ne doit pas pâtir de la densification à l'intérieur du milieu bâti (cf. Pierre Tschannen, Commentaire pratique LAT: Planification directrice et sectorielle, pesée des intérêts, Zurich 2019, N. 33 ad art. 1 LAT). Les territoires réservés à l’habitat et à l’exercice des activités économiques doivent être aménagés selon les besoins de la population et leur étendue limitée (art. 3 al. 3 LAT). Il convient notamment de répartir judicieusement les lieux d’habitation et les lieux de travail et de les planifier en priorité sur des sites desservis de manière appropriée par les transports publics (art. 3 al. 3 al. 1 LAT) et de prendre les mesures propres à assurer une meilleure utilisation des friches dans les zones à bâtir, ainsi que des surfaces sous-utilisées ou des possibilités de densification des surfaces de l'habitat (art. 3 al. 3 let. a bis LAT). Il faut donc combiner les mesures visant la densification avec les mesures de promotion de la qualité de l'urbanisation (cf. Message du 20 janvier 2010 relatif à une révision partielle de la loi sur l'aménagement du territoire; FF 2010 980 ch. 2.3.4) et cela exige en principe une répartition territoriale optimale des lieux d'habitation et de travail, notamment par une mixité fonctionnelle équilibrée en zone à bâtir. Le développement de l'urbanisation doit se faire en priorité là où la desserte par les transports publics présente la qualité appropriée (cf. Tschannen, op. cit., N. 65 ss ad art. 3 LAT). c) En l'occurrence, le secteur des Uttins est affecté de longue date à la zone à bâtir selon le plan général d'affectation de la commune. Il est proche du centre de Crissier et des arrêts de transports publics (ligne TL 18 en direction de Lausanne-Flon à une cadence de 10 minutes; ligne 32 desservant les gares de Renens et de Malley, à une cadence de 15 min; ligne régionale 54 [Grand-Mont-Renens-Gare Nord]). Ce secteur est également proche d'une zone industrielle, située au sud du périmètre, de l'autre côté de la Route de ********. Il est entouré au nord et à l'ouest par un quartier de villas, et à l'est, de l'autre côté de la Rue du ********, par des terrains non bâtis mais qui sont colloqués dans la zone à bâtir. Compte tenu du contexte urbain dans lequel ce secteur est situé, sa densification est en principe conforme aux exigences du droit fédéral que l'on vient de rappeler.</w:t>
      </w:r>
    </w:p>
    <w:p>
      <w:r>
        <w:rPr>
          <w:b/>
        </w:rPr>
        <w:t>E. 3</w:t>
      </w:r>
    </w:p>
    <w:p>
      <w:r>
        <w:t>mettent en valeur les réserves et les friches, notamment par la densification. L’extension de la zone à bâtir n’est admise que lorsque la capacité découlant des trois points précédents est insuffisante pour répondre aux besoins à 15 ans. Elle se fait en priorité dans les sites stratégiques, puis dans les périmètres compacts d'agglomération ou de centre et enfin en continuité du territoire urbanisé dans le respect de l'art. 15 LAT. La mise à jour des plans d’affectation doit garantir une densification des zones à bâtir. La densité des nouvelles zones d'habitation et mixtes ne peut être inférieure à: •80 habitants + emplois à l'hectare hors des centres, avec un IUS minimum de 0.4; •125 habitants + emplois à l'hectare dans les centres et les localités à densifier, avec un IUS minimum de 0.625; •250 habitants + emplois à l'hectare dans les sites stratégiques d'agglomération et de développement mixtes, avec un IUS minimum de 1.25. Les communes précisent leurs objectifs de mixité dans leurs plans d’affectation." Selon le Tribunal fédéral, la densification des zones à bâtir, telle qu'elle est voulue par le PDCn, répond à un intérêt public important. Cela correspond au principe fondamental d'utilisation mesurée du sol (art. 1 al. 1 LAT), qui impose une rationalisation de la zone à bâtir plutôt que son extension (ATF 137 II 23 consid. 4.3 et les références). c) En l'occurrence, le secteur concerné par le projet de plan de quartier "Les Uttins" se trouve dans l'agglomération Lausanne-Morges, et en particulier dans le périmètre compact d'agglomération du Plan d'agglomération Lausanne-Morges (PALM), mentionné dans la mesure A11 du PDCn. Cela ressort de la carte de synthèse du plan directeur cantonal (cf. www.pdcn.vd.ch) et également des cartes disponibles sur le site Internet du canton de Vaud (rubrique Territoire et construction/Aménagement du territoire /Projet d'agglomération Lausanne-Morges). La mesure R11 du PDCn fait par ailleurs explicitement référence au PALM. Cet instrument est ainsi en quelque sorte intégré au plan directeur cantonal. Dans ce secteur, proche du centre de Crissier et des transports publics, la densité minimale prévue par le PDCn, pour les nouvelles zones d'habitation et mixtes, doit être au minimum de 125 habitants + emplois à l'hectare, avec un IUS minimum de 0.625, comme cela ressort de la mesure A11 du PDCn. La densité prévue par le plan de quartier "Les Uttins" est de 180 habitants + emplois par hectare, soit un IUS de 0.9. Elle répond aux exigences minimales prévues par le PDCn, comme cela a été précisé dans le rapport 47 OAT (cf. p. 8 du rapport). Dans la décision d'approbation, le département cantonal a en outre indiqué que la réalisation du plan de quartier n'entraînerait pas un dépassement de la croissance totale allouée par le PDCn pour l'agglomération Lausanne-Morges, ce qui n'est pas contesté. Lors de l'établissement d'un nouveau plan d'affectation dans le secteur litigieux, les autorités communales étaient tenues, vu la force obligatoire du plan directeur cantonal, de prévoir un taux d'utilisation du sol sensiblement supérieur à celui prévalant dans la zone de faible densité. Le type d'urbanisation observable sur les terrains environnants, avec des villas individuelles et groupées, correspond à un IUS bien inférieur à 0.625; il ne serait pas conforme à la mesure A11 du PDCn d'adopter, pour le périmètre en question, un indice d'utilisation correspondant au régime actuel. Cela étant, les périmètres d'implantation et les gabarits des bâtiments ont été définis de manière à atteindre un IUS supérieur à 0.625, puisqu'il est de 0.9. Il est clair que cette mesure n'est pas contraire au plan directeur cantonal, qui fixe un IUS minimum sans prévoir de maximum. On doit par ailleurs relever qu'un IUS de 0.9, dans un périmètre compact d'agglomération, n'est pas particulièrement élevé; il est nettement inférieur à l'IUS minimum qui doit être appliqué dans les sites stratégiques de l'agglomération (1.25), à savoir ceux qui offrent d'importants potentiels pour accueillir du logement et des activités. En d'autres termes, un quartier avec un IUS de 0.9 pour ce nouveau quartier est certes plus élevé que le minimum requis, mais ne peut pas être qualifié d'excessivement dense dans le contexte de l'agglomération Lausanne-Morges. d) Les recourants se réfèrent par ailleurs au plan directeur communal (PDCom) qui, d'après le rapport 47 OAT, date de 2000 et situe le périmètre du plan de quartier dans le "tissu habitats individuels/collectifs". Ce rapport retient que le plan de quartier est conforme aux objectifs du plan directeur communal (p. 11). Il n'est cependant pas nécessaire d'examiner plus avant le contenu ou la portée de cet instrument qui, lorsqu'il a été établi, était un simple plan d'intention ou instrument de travail, sans portée juridique contraignante pour les autorités (cf. art. 31 et 35 ss aLATC, avant la révision de 2018). Quoi qu'il en soit, le plan directeur communal ne peut pas faire obstacle au plan directeur cantonal ni aux mesures d'aménagement du territoire destinées à mettre en œuvre la LAT, depuis la révision de 2014.</w:t>
      </w:r>
    </w:p>
    <w:p>
      <w:r>
        <w:rPr>
          <w:b/>
        </w:rPr>
        <w:t>E. 3.9</w:t>
      </w:r>
    </w:p>
    <w:p>
      <w:r>
        <w:t>RPQ) et que l'aménagement d'une place publique est prévu sur toute la partie est de la parcelle. Avec cette place et l'espace entre les PEC, il est ménagé des échappées pour la vue depuis les villas les plus proches, notamment sur les parcelles n os 1454 et 1237. Ces options d'urbanisme ne sont pas critiquables et il n'y a pas lieu de réduire les possibilités de bâtir dans la partie supérieure du périmètre, singulièrement sur le terrain du PEC 3; en conséquence, il ne se justifie pas de prévoir une compensation, pour le propriétaire de ce terrain, par le biais d'un remaniement parcellaire. e) En définitive, compte tenu du contexte urbain dans lequel le secteur concerné est situé (proximité du centre de Crisser, des transports publics et de zones bâties plus denses au sud du périmètre), les autorités de planification n'ont pas fait un mauvais usage de leur pouvoir d'appréciation en adoptant le plan de quartier en cause, en conservant l'organisation des périmètres d'implantation prévus mais avec un indice d'utilisation du sol réduit à 0.9. Les principes du droit fédéral cités plus haut, à propos de l'aménagement des territoires réservés à l'habitat et à l'exercice des activités économiques (cf. supra, consid. 2) ont été pris en considération et le plan de quartier permet de réaliser une densification adaptée, et non pas excessive.</w:t>
      </w:r>
    </w:p>
    <w:p>
      <w:r>
        <w:rPr>
          <w:b/>
        </w:rPr>
        <w:t>E. 4</w:t>
      </w:r>
    </w:p>
    <w:p>
      <w:r>
        <w:t>Les recourants contestent le besoin de densifier le secteur concerné. Ils exposent que plusieurs projets de planification sont en cours de réalisation sur le territoire communal; il s'agit des plans de quartier "Lentillières Nord (Oasis)", "En Chise" et des plans partiels d'affectation "Ley Outre Est" et "Ley Outre Ouest (Orée)" qui prévoient au total environ 3'000 nouveaux habitants sur le territoire communal (voir les informations disponibles sur le site Internet de la commune de Crissier). Ils relèvent que la commune de Crissier dispose de deux zones de faible densité seulement et qu'elles devraient être sauvegardées. Dans le rapport 47 OAT, il est relevé que la densité prévue dans le secteur "Les Uttins" permettra de répondre à la pénurie de logements dans l'Ouest lausannois (rapport 47 OAT, p. 15). La réalisation du plan de quartier devrait s'effectuer en deux phases. Les parcelles appartenant à la Commune de Crissier, à l'Etat de Vaud et à AB.________ devraient se développer rapidement dès la mise en vigueur du plan de quartier. Les parcelles restantes devraient se développer à plus long terme mais dans un horizon inférieur à 15 ans. Dans sa réponse, le conseil communal confirme que la demande en logements sur le territoire de l'Ouest lausannois est importante. Le plan de quartier "Les Uttins" permettra la réalisation de 196 logements dont les loyers pourront être fixés à un prix plus bas que celui du marché dès lors que la majorité des terrains sont maîtrisés par des entités publiques. Il précise que les autres projets prévus sur le territoire communal concernent des typologies de logements variés et ne sont pas au même stade de réalisation ou de planification. Le taux de vacance de logements pour la commune de Crissier est, selon les indications données par la municipalité dans ses réponses aux oppositions, de 0.1% en 2018. Le besoin en nouveaux logements sur le territoire communal apparaît ainsi démontré. Dans les réponses aux oppositions, la municipalité relevait que la réalisation de tous les autres projets de quartiers n'était pour l'heure pas assurée. Certaines de ces planifications (L'Orée, Ley Outre Est) sont soumises à un seuil maximal de réalisation, le solde ne pouvant être construit qu'après la mise en service d'une nouvelle infrastructure de transport public (réponses aux oppositions p. 31). Dans ces conditions, on doit considérer que le plan de quartier, avec ses capacités constructives, répond aux besoins prévisibles pour les quinze années à venir (cf. art. 15 al. 1 LAT). L'adaptation du plan d'affectation communal, avec l'abandon du régime de zone de faible densité, est justifiée en raison de l'évolution des circonstances (cf. art. 21 al. 2 LAT) et du cadre défini par la planification directrice pour ce secteur urbain.</w:t>
      </w:r>
    </w:p>
    <w:p>
      <w:r>
        <w:rPr>
          <w:b/>
        </w:rPr>
        <w:t>E. 5</w:t>
      </w:r>
    </w:p>
    <w:p>
      <w:r>
        <w:t>Les recourants critiquent encore la répartition des surfaces de plancher à l'intérieur du périmètre du plan de quartier. Ils font valoir que les modifications apportées au premier projet (réduction de l'IUS, de 1.25 à 0.9, par l'abaissement du nombre de niveaux des bâtiments) sont insuffisantes car, pour garantir la bonne intégration des constructions dans la partie supérieure du périmètre du plan de quartier, il aurait fallu abaisser d'au moins deux niveaux, au lieu d'un, les bâtiments prévus dans les PEC supérieurs. a) Actuellement, dans la zone d'habitation de faible densité (art. 92 ss RCTAC), la construction d'habitations groupées ou accolées est possible, sur une longueur de 30 m (art. 93 RCATC). La hauteur des bâtiments est limitée à 9 m, respectivement 7 m, selon la conception des toitures (art. 95 RCATC). La distance à la limite est, pour les bâtiments plus hauts que 6 m, de 14 m (façade principale), respectivement de 7 m (autres façades - art. 96 RCATC). Dans la partie ouest du quartier de villas de la ********, qui jouxte le secteur "Les Uttins", plusieurs villas groupées de 30 m de long, comprenant deux niveaux (plus combles), sont construites sur les parcelles n os 1502 et 1237. En revanche, au nord du secteur, de l'autre côté du chemin de la ********, les constructions sont pour l'essentiel des villas individuelles moins volumineuses (notamment les villas sur les parcelles n os 1454 et 1455). b) Dans sa réponse, l'autorité communale rappelle qu'à l'issue des séances de conciliation avec les opposants, elle a décidé de réduire la densité initialement prévue, faisant passer l'IUS de 1.3 [1.25] à 0.9, pour tenir compte des arguments de ceux qui se plaignaient d'une densification excessive de ce secteur. Elle estime qu'un IUS de 0.9 est adéquat à cet endroit. Elle relève que le nombre de niveaux des constructions autorisées dans les PEC a été réduit d'un voire deux niveaux, ce qui réduit l'altitude maximale de 3 voire 6 m, avec une diminution de la surface des attiques. c) Le projet prévoit une densification du secteur "Les Uttins" par rapport à la réglementation actuelle et la création d'une zone mixte dans laquelle les activités tertiaires et artisanales moyennement gênantes sont autorisées. Les recourants ne critiquent pas la mixité des affectations mais ils se plaignent des dimensions des constructions prévues dans la partie supérieure, qui restent selon eux excessives malgré les modifications apportées au projet. Dans le premier projet (soumis à l'enquête publique), les constructions prévues dans les PEC 1, 2, 3, 4, 8 et 11, situés dans la partie supérieure du périmètre du plan de quartier, avaient quatre niveaux (cinq pour le PEC 5). Suite aux modifications apportées au projet, un niveau a été supprimé dans l'ensemble des PEC supérieurs. Tous les bâtiments prévus dans les PEC précités auront désormais trois niveaux (attiques compris), à l'exception du PEC 5 qui aura quatre niveaux. Le dernier niveau (attique) aura une surface moins importante que les niveaux inférieurs (surface réduite à 80% de la surface du niveau inférieur; cf. art. 3.10 RPQ). La hauteur maximale des constructions prévues dans les PEC est limitée par les cotes d'altitude qui figurent sur le plan et les coupes (art. 3.9 RPQ). Il en ressort que l'altitude maximale selon le projet modifié est pour le PEC 1 à la cote 481 msm, pour le PEC 2 à la cote 478, pour le PEC 3a à la cote 482, pour les PEC 4a et 4b à la cote 482, pour le PEC 5 à la cote 477.10, pour le PEC 8 à la cote 477.60 et pour le PEC 11 à la cote 478.50. Les terrains situés dans la zone de faible densité, aux abords du périmètre du plan de quartier se trouvent tous dans une position dominante par rapport aux terrains situés dans le périmètre du plan de quartier. Les constructions prévues par le plan de quartier ne dépasseront pas le niveau du faîte des villas existantes sur les parcelles les plus proches du périmètre. On peut se référer à cet égard aux coupes figurant dans le plan, ainsi qu'au document produit à l'inspection locale par l'autorité communale (document préparé pour les séances de conciliation avec les opposants) qui comporte des coupes montrant l'altitude des bâtiments construits sur les parcelles n° 1454 (recourants A.________) et n° 1237 (villas des recourants H.________, J.________, L.________, N.________, P.________ et R.________). Ainsi, le faîte de la villa sur la parcelle n° 1454 est à la cote 484.45 alors que l'altitude maximale des bâtiments projetés les plus proches de la villa (PEC 1 et 3a) est respectivement aux cotes 481 et 482 (cf. coupe B-B' sur le document précité). Quant au faîte des villas des recourants sur la parcelle n° 1237, qui est la plus proche de la limite ouest du périmètre, il est à la cote 482. Les altitudes maximales des bâtiments des PEC 1 et 2, les plus proches de la parcelle n° 1237, sont aux cotes respectives de 481 et 478 (coupe C-C sur le même document). Il ressort en outre des coupes du plan de quartier que les PEC sont implantés en 5 bandes parallèles à la Route de ********, ces bandes se succédant dans le sens de la pente du terrain. Une butte existante, le long de la Rue du ******** (à la hauteur des PEC 11, 9 et 10), sera supprimée et le terrain sera nivelé à cet endroit, afin que les constructions prévues s'intègrent aussi dans la pente. Il n'y aura ainsi, s'agissant du gabarit ou de la position des bâtiments, pas de contraste choquant entre les villas existantes, individuelles et groupées, et les constructions prévues dans le périmètre du plan de quartier, en particulier dans la partie supérieure. Au demeurant, dans l'hypothèse où on supprime encore un niveau aux constructions prévues dans les PEC supérieurs (1, 2, 3, 4, 5, 8,11), pour ajouter ce niveau aux bâtiments prévus dans les PEC inférieurs (6, 7, 9,10), comme le préconisent les recourants, cela créerait un obstacle visuel important devant certains logements des PEC supérieurs et cette solution ne serait pas favorable d'un point de vue urbanistique. Les recourants font par ailleurs valoir que la planification projetée prévoit une diminution significative des distances à la limite et entre bâtiments, par rapport à la réglementation actuelle. Celle-ci impose, en zone FA, une distance de 14 m entre la façade principale des bâtiments et la limite de parcelle, pour les bâtiments de plus de 6 m (c'est le cas des bâtiments prévus par le plan de quartier). La planification projetée ne prévoit pas de réglementation générale sur les distances à la limite ou entre bâtiments sur la même parcelle, puisqu'elle fixe des périmètres d'implantation. Les PEC voisins des villas du quartier de la ******** se trouvent à plusieurs mètres de distance. Ainsi, le PEC 5, qui est le plus proche de la parcelle n° 1502, se trouve à au moins 7 m de la limite est de cette parcelle. La distance minimale entre le PEC 5 et la façade la plus proche du bâtiment construit sur la parcelle n° 1502 est quant à elle de 27 m. Entre la limite est de la parcelle n° 1237 et le PEC le plus proche (PEC 1), la distance la plus courte est de 6 m. Cette distance est de 13 m entre le PEC 1 et la façade la plus proche du bâtiment construit sur la parcelle n° 1237. Quant à la limite sud de la parcelle n° 1454, elle est située à une distance d'au moins 13 m du PEC le plus proche (PEC 1) et la villa construite sur cette parcelle se trouve à plus de 20 m du PEC 1 et à plus de 25 m du PEC 3a. Avec ces limites d'implantation, et compte tenu de l'abaissement de 3 m de la hauteur des constructions prévues dans la partie supérieure du périmètre du plan de quartier, on peut considérer que les autorités de planification ont veillé à l'impact des constructions projetées pour les habitants du quartier de la ********, en particulier pour les propriétaires des villas les plus proches du périmètre (parcelles n os 1502, 1237 et 1454). L'ordre discontinu prévu pour l'ensemble des constructions projetées – les espaces entre les bandes construites et, dans chaque bande, la séparation des périmètres d'implantation – permet en outre de maintenir des échappées de vue, vers les quartiers ou secteurs en contrebas (notamment le cordon boisé au sud-ouest) ou vers le paysage plus lointain (lac Léman, Alpes). Depuis les villas situées à l'ouest du périmètre (parcelles n os 1502 et 1237), il a pu être constaté à l'inspection locale que la vue sur les Préalpes et le Jura pourrait être préservée. Les constructions prévues dans les PEC pourront en outre dissimuler la vue rapprochée sur les bâtiments de la zone industrielle, ce qui peut être considéré comme un effet favorable du plan litigieux, pour les habitants du quartier de la ********. d) Il ressort du dossier qu'un des objectifs des autorités de planification était de garantir une certaine égalité de traitement aux différents propriétaires du périmètre, s'agissant des droits à bâtir. Les recourants font valoir que cet objectif aurait pu être atteint moyennant un remaniement parcellaire; en d'autres termes, les désavantages liés à une utilisation moins dense de la partie supérieure du périmètre général auraient pu être compensés par un remembrement, accordant à chaque propriétaire des droits à bâtir équivalents (au prorata de la surface de leur terrain). Il convient d'abord de rappeler que le droit à l'égalité de traitement n'a qu'une portée réduite dans l'élaboration des plans d'affectation. Il est en effet dans la nature même de l'aménagement local que la délimitation des zones ou des périmètres constructibles crée des inégalités et que des terrains de même situation et nature puissent être traités différemment en ce qui concerne tant leur attribution à une zone déterminée que leur possibilité d'utilisation. Du point de vue constitutionnel, il suffit que la planification soit objectivement soutenable, c'est à dire qu'elle ne soit pas arbitraire (ATF 121 I 245 consid.</w:t>
      </w:r>
    </w:p>
    <w:p>
      <w:r>
        <w:rPr>
          <w:b/>
        </w:rPr>
        <w:t>E. 6</w:t>
      </w:r>
    </w:p>
    <w:p>
      <w:r>
        <w:t>Il résulte des considérants que le recours, entièrement mal fondé, doit être rejeté. Cela entraîne la confirmation des décisions attaquées. Les recourants, qui succombent, supporteront les frais de justice (art. 49 LPA-VD). Ils auront en outre à verser des dépens à la Commune de Crissier ainsi qu'à la propriétaire intimée AC.________, qui ont conclu au rejet du recours dans leurs réponses et qui ont consulté un avocat (art. 55 LPA-VD). Les autres propriétaires intimés, qui ont agi sans mandataire ou qui n'ont pas participé à la procédure écrite,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