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AC.2020.0023 vom 13. März 2020</w:t>
      </w:r>
    </w:p>
    <w:p>
      <w:r>
        <w:t>VD Tribunal cantonal, 2020-03-13, FR</w:t>
      </w:r>
    </w:p>
    <w:p>
      <w:r>
        <w:rPr>
          <w:b/>
        </w:rPr>
        <w:t xml:space="preserve">Quelle: </w:t>
      </w:r>
      <w:r>
        <w:t>https://mcp.opencaselaw.ch/entscheid/vd_omni_AC.2020.0023</w:t>
      </w:r>
    </w:p>
    <w:p>
      <w:r>
        <w:t>FR: VD_OMNI AC.2020.0023 du 13 mars 2020</w:t>
      </w:r>
    </w:p>
    <w:p>
      <w:r>
        <w:t>IT: VD_OMNI AC.2020.0023 del 13 marzo 2020</w:t>
      </w:r>
    </w:p>
    <w:p>
      <w:pPr>
        <w:pStyle w:val="Heading2"/>
      </w:pPr>
      <w:r>
        <w:t>Regeste</w:t>
      </w:r>
    </w:p>
    <w:p>
      <w:r>
        <w:t>A.________, B.________/Municipalité de Rennaz, C.________ | Recours du promettant acquéreur, et de son architecte, d'une parcelle sur laquelle sont prévus la construction d'un hôtel de 99 chambres et un parking de 68 places et située à environ 230 m à vol d'oiseau et à un peu moins de 300 m par la route d'un autre projet, que les recourantes contestent, de reconstruction après démolition de deux bâtiments et prévoyant plus particulièrement la construction d'un hôtel, d'une résidence hôtelière, d'une maison médicale et d'un restaurant. - La qualité des parties telles qu'elles agissent dans la présente procédure est inversée par rapport à l'arrêt AC.2019.0137. Cela ne change toutefois rien au fait qu'il se justifie de traiter la situation de la même manière et de dénier aux recourantes la qualité pour recourir pour les mêmes motifs que ceux figurant dans l'arrêt AC.2019.0137: - Les recourantes ne disposent donc pas de la qualité pour recourir en tant que voisines des bâtiments projetés ni en se fondant sur leur statut de concurrentes (consid. 1). Recours irrecevable.</w:t>
      </w:r>
    </w:p>
    <w:p>
      <w:pPr>
        <w:pStyle w:val="Heading2"/>
      </w:pPr>
      <w:r>
        <w:t>Erwägungen</w:t>
      </w:r>
    </w:p>
    <w:p>
      <w:r>
        <w:rPr>
          <w:b/>
        </w:rPr>
        <w:t>E. 1</w:t>
      </w:r>
    </w:p>
    <w:p>
      <w:r>
        <w:t>Se pose en premier lieu la question de la qualité pour agir des recourantes. a) La qualité des parties telles qu'elles agissent dans la présente procédure est inversée par rapport à l'arrêt AC.2019.0137; A.________ et B.________ sont, dans la présente procédure, les recourantes, alors que C.________ est la constructrice. Cela ne change toutefois rien au fait qu'il se justifie de traiter la situation de la même manière et de dénier aux recourantes la qualité pour recourir pour les mêmes motifs que ceux figurant dans l'arrêt AC.2019.0137, auxquels il convient de se référer et dont il ressort en particulier ce qui suit: " 2.          Se pose en premier lieu la question de la qualité pour agir de la recourante.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b) 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arrêt TF 1C_654/2017 du 3 octobre 2018 consid. 2.2; A EMISEGGER /H AAG ,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arrêt TF 1C_654/2017 du 3 octobre 2018 consid. 2.2). D'une manière générale, la jurisprudence et la doctrine n'admettent toutefois que de manière relativement stricte la présence d'un intérêt propre et direct lorsqu'un tiers désire recourir contre une décision dont il n'est pas le destinataire (ATF 131 II 649 consid. 3.1; 124 II 499 consid. 3b, et les nombreuses références citées). Dans un ouvrage consacré précisément à ces questions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arrêts CDAP AC.2018.0296 du 14 janvier 2019 consid. 1b; AC.2018.0073 du 27 mars 2018 consid. 1a). S'est enfin vu refuser la qualité pour recourir un voisin distant de 50 m du hangar agricole litigieux, dans la mesure où une augmentation du bruit et du trafic sur la route cantonale bordant le secteur ne pourrait être que faible, voire inexistante (arrêt 1C_243/2015 du 2 septembre 2015). c) La jurisprudence admet enfin qu'un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La qualité pour recourir est également donnée au concurrent qui fait valoir que d'autres concurrents bénéficient d'une situation de privilège ou d'un traitement de faveur.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(cf. ATF 139 II 328 consid. 3.3; 127 II 264 consid. 2c; cf. aussi ATF 142 II 80 consid. 1.4.2, et les références citées; TF 2C_1156/2016 du 29 juin 2018 consid. 2.4.3; 2C_90/2016 du 2 août 2016 consid. 3.3; voir aussi Laurent Pfeiffer, op. cit., p. 71 ss, et les références citées). 3.           a) La recourante s'interroge en l'occurrence sur la compatibilité de la construction d'un hôtel sur la parcelle n° 1157 avec l'environnement qui est le sien, qui se trouverait être principalement industriel. Elle fait également valoir que le projet n'aurait manifestement pas pris en considération le trafic qu'il engendrerait, que le nombre de places de stationnement prévu serait insuffisant, que l'implantation du bâtiment projeté ne serait pas conforme au PPA "Les Fourches" et que le ratio surface bâtie/surface verte découlant de ce PPA ne serait pas conforme. aa) La parcelle n° 222 de la commune de Rennaz, dont est propriétaire la recourante, est située à une distance à vol d'oiseau de près de 230 m du bien-fonds n° 1157 de la commune de Noville, dont elle est séparée par plusieurs routes et parcelles bâties ou non, et à un peu moins de 300 m en passant par la route. Pour aller de la parcelle n° 1157 de Noville à la n° 222 de Rennaz, il faut prendre la route du Pré-de-la-Croix (DP 32 communal), qui conduit au giratoire du Pré-de-la-Croix, sur lequel débouche au nord et au sud la route du Simplon (DP 28) et d'où part vers l'ouest avant de faire un coude au sud la route de Praz-Riond (DP 29), pour arriver au n° ********, à Rennaz, soit au bien-fonds de la recourante. La distance de quelque 230 m est donc supérieure de près de 130 m à la distance jusqu'à laquelle la jurisprudence reconnaît généralement la qualité pour agir d'un voisin, qui est au maximum d'une centaine de mètres, et paraît d'emblée trop importante pour que la qualité pour agir soit reconnue à la recourante. bb) La recourante estime toutefois, au vu de sa proximité avec la parcelle n° 1157 qu'elle indique – à tort – être éloignée de 400 m, disposer d'un intérêt manifeste à s'assurer du respect des dispositions en matière de construction et d'aménagement du territoire qui caractérisent le quartier dans laquelle est située sa parcelle. Elle relève ainsi que les bien-fonds en cause seraient notamment tous deux desservis par le même carrefour routier avec pour effet que les problèmes de desserte et de parcage qui en découleraient (bruit, trafic, déplacement, etc.) leur seraient communs. L'intérêt de chacune des parties à des solutions satisfaisantes en la matière serait ainsi digne de protection au sens de l'art. 75 LPA-VD. Il en irait par ailleurs de même s'agissant notamment du respect des mesures régissant l'implantation des immeubles sur la parcelle n° 1157 et de la taille de ceux-ci, lesquels caractériseraient le quartier dans lequel se situe son bien-fonds, et ce indépendamment des frontières communales. Concernant la question du trafic et des places de parc, il ressort du guichet cartographique cantonal (cf. le site www.geo.vd.ch/theme/mobilite_thm) que le trafic journalier moyen en 2015, date du dernier relevé réalisé par le canton, était de 18050 véhicules sur la route du Simplon, à proximité du giratoire du Pré-de-la-Croix à tout le moins, route que les futurs clients de l'hôtel projeté emprunteront très vraisemblablement régulièrement, qu'ils viennent par le nord ou le sud, pour ensuite rejoindre les routes qui permettent l'accès direct à la parcelle n° 1157. Or, le nombre de places de parc prévues sur cette parcelle serait de 68, ce qui engendrerait un trafic supplémentaire tout à fait négligeable par rapport aux 18050 véhicules circulant sur la route du Simplon, dans un secteur en outre occupé par de nombreux commerces. Si en effet l'on tient compte du fait que, selon les spécialistes du trafic, une place de parc génère en moyenne 2,5 à 3 mouvements de véhicules par jour (cf. arrêt TF 1C_243/2013 du 27 septembre 2013 consid. 5.1; cf. aussi arrêt CDAP AC.2013.0360 du 21 mai 2014 consid. 6a), voire, ainsi que le relève la constructrice dans sa réponse au recours, s'il fallait compter quatre mouvements quotidiens, cela représenterait un accroissement journalier de 170 à 204 mouvements de véhicules, respectivement 272, soit entre 0,9% et 1,5%. Un tel accroissement, négligeable, ne saurait de la sorte être perceptible. Le trafic journalier moyen en 2015 était de 2300 véhicules sur la route de Praz-Riond, soit un trafic nettement moins important que sur la route du Simplon. L'on ne voit toutefois pas que les clients et employés de l'hôtel projeté emprunteraient la route de Praz-Riond, qui est parallèle à la route du Simplon, sachant que cette dernière est en particulier directement atteignable depuis les sorties autoroutières de l'A9 au sud et constitue, que l'on vienne du nord ou du sud, la voie d'accès directe et logique pour atteindre le chemin du Pré des Fourches (DP 58) d'où l'on accède en voiture à la parcelle n° 1157. Il est par ailleurs étonnant que la recourante invoque, pour fonder sa qualité pour agir, les nuisances que provoquerait l'augmentation de trafic due à la création par la constructrice de 68 places de parc, tout en jugeant ce nombre insuffisant, alors qu'elle-même, pour son projet de construction notamment d'un hôtel mis à l'enquête du 27 avril au 26 mai 2019, prévoit la construction d'un parking souterrain de 64 places de stationnement, soit d'un nombre de places correspondant à celui du projet litigieux. Tout bien considéré, la recourante ne serait pas plus touchée que les autres utilisateurs des routes et parkings des environs, et ce d'autant moins que sa parcelle ne borde pas la route du Simplon, mais la route de Praz-Riond, qui serait peu, voire pas utilisée par les clients de l'hôtel projeté. Quant au grief de la recourante relatif notamment à l'implantation du bâtiment projeté, l'on ne voit pas que sur ce point non plus l'intéressée soit touchée dans une mesure se distinguant nettement de l'intérêt général des autres propriétaires des alentours, sachant en particulier que son bien-fonds est situé à une distance de près de 230 m de la parcelle n° 1157, dont il est au surplus séparé par plusieurs routes et bâtiments. Et la recourante ne prétend pas à juste titre que le bâtiment projeté aurait un impact visuel négatif sur sa parcelle. L'on ne voit enfin pas non plus quels avantages pratiques, que la recourante n'expose d'ailleurs pas, cette dernière retirerait de l'admission de ses griefs selon lesquels d'une part le projet en cause ne serait pas compatible avec l'affectation de la zone dans laquelle est sise la parcelle n° 1157, d'autre part le ratio surface bâtie/surface verte découlant du PPA "Les Fourches" ne serait pas respecté. Elle n'est pas plus touchée que l'ensemble des usagers et habitants du quartier, son action s'apparentant à une action populaire, par nature irrecevable. cc) Partant, la recourante n'a pas, contrairement à ce qu'elle prétend, qualité pour recourir en tant que voisine du bâtiment projeté. b) La recourante, qui a aussi le projet de construire un hôtel, ne saurait non plus se prévaloir d'un quelconque statut de concurrente pour fonder sa qualité pour recourir. Rien ne permet de dire que la recourante et la constructrice se trouveraient, en raison de règlementations de politique économique ou d'autres normes spéciales, dans une relation particulièrement étroite. L'intéressée ne prétend pas non plus que la constructrice bénéficierait d'une situation de privilège ou d'un traitement de faveur. La recourante n'invoque d'ailleurs pas son statut de concurrente pour fonder sa qualité pour recourir. c) La qualité pour recourir doit en conséquence être déniée à la recourante ". b) En conclusion, la qualité pour recourir doit aussi être déniée aux recourantes pour les mêmes motifs que ceux précités. L'on peut en outre préciser que, s'agissant de la question du trafic routier et des places de parc, le fait que sont prévues 163 places de stationnement, voire 160 finalement ainsi que l'invoquent les recourantes, et non pas 68 places de parc comme dans l'arrêt précité, n'est pas déterminant. Le rapport OAT établi en 2011 dans le cadre de l'élaboration du PPA "Praz-Riond" prévoyait que ce dernier générerait une moyenne de 3,5 mouvements de véhicules par jour, ce qui, compte tenu du nombre de places de parc prévu, engendrerait un trafic supplémentaire d'environ 571 véhicules. Un tel trafic, comparé aux 18050 véhicules circulant sur la route du Simplon, ce qui correspondrait à une augmentation de trafic de moins de 3,2%, serait tout à fait négligeable. L'on ne voit par ailleurs pas, au vu des différentes routes d'accès, que les clients, patients et employés des bâtiments projetés emprunteraient, pour se rendre ou quitter la parcelle n° 222, la route du Pré-de-la Croix (DP 32 communal) passant au sud de la parcelle n° 1157 de Noville. Quant aux différents autres griefs invoqués par les recourantes en lien avec les constructions projetées, il y a lieu de constater que les intéressées ne sont pas plus touchées que l'ensemble des usagers et habitants du quartier, leur action s'apparentant à une action populaire, par nature irrecevable. Les recourantes n'ont donc pas qualité pour recourir en tant que voisines du bâtiment projeté. A l'instar de ce qui a été précisé dans l'arrêt AC.2019.0137 précité, les recourantes ne sauraient non plus fonder leur qualité pour recourir sur leur statut de concurrentes.</w:t>
      </w:r>
    </w:p>
    <w:p>
      <w:r>
        <w:rPr>
          <w:b/>
        </w:rPr>
        <w:t>E. 2</w:t>
      </w:r>
    </w:p>
    <w:p>
      <w:r>
        <w:t>Manifestement irrecevable, le recours est traité selon la procédure simplifiée de l'art. 82 LPA-VD, sans échange d'écritures, sur la base du dossier produit par l'autorité intimée. Compte tenu de l'issue de la cause, des frais seront mis à la charge des recourantes (art. 49 al. 1,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