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AC.2020.0017 vom 9. März 2020</w:t>
      </w:r>
    </w:p>
    <w:p>
      <w:r>
        <w:t>VD Tribunal cantonal, 2020-03-09, FR</w:t>
      </w:r>
    </w:p>
    <w:p>
      <w:r>
        <w:rPr>
          <w:b/>
        </w:rPr>
        <w:t xml:space="preserve">Quelle: </w:t>
      </w:r>
      <w:r>
        <w:t>https://mcp.opencaselaw.ch/entscheid/vd_omni_AC.2020.0017</w:t>
      </w:r>
    </w:p>
    <w:p>
      <w:r>
        <w:t>FR: VD_OMNI AC.2020.0017 du 9 mars 2020</w:t>
      </w:r>
    </w:p>
    <w:p>
      <w:r>
        <w:t>IT: VD_OMNI AC.2020.0017 del 9 marzo 2020</w:t>
      </w:r>
    </w:p>
    <w:p>
      <w:pPr>
        <w:pStyle w:val="Heading2"/>
      </w:pPr>
      <w:r>
        <w:t>Regeste</w:t>
      </w:r>
    </w:p>
    <w:p>
      <w:r>
        <w:t>A.________/Municipalité d'Orbe, B.________, C.________ | Recours de la propriétaire de plusieurs lots PPE sur des parcelles situées à plus de 1 km à vol d'oiseau et par la route d'un projet prévoyant la réhabilitation d'espaces commerciaux et bancaires et leur affectation en fitness ouvert 7j./7. La recourante ne dispose pas de la qualité pour recourir en tant que voisine du fitness projeté. L'on ne voit en effet pas qu'elle soit plus touchée que l'ensemble des usagers et habitants du quartier. La recourante, active dans l'immobilier, ne saurait non plus se prévaloir d'un quelconque statut de concurrente pour fonder sa qualité pour recourir. Recours irrecevable.</w:t>
      </w:r>
    </w:p>
    <w:p>
      <w:pPr>
        <w:pStyle w:val="Heading2"/>
      </w:pPr>
      <w:r>
        <w:t>Erwägungen</w:t>
      </w:r>
    </w:p>
    <w:p>
      <w:r>
        <w:rPr>
          <w:b/>
        </w:rPr>
        <w:t>E. 1</w:t>
      </w:r>
    </w:p>
    <w:p>
      <w:r>
        <w:t>La Cour de droit administratif et public examine d'office et librement la recevabilité des recours qui lui sont soumis. En l'espèce, se pose en premier lieu la question de la qualité pour agir de la recourante.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lorsqu'un particulier conteste une autorisation donnée à un tiers (ATF 133 II 400 consid. 2.4.2 p. 406; 133 V 239 consid. 6.2 p. 242; 131 V 298 consid. 3 p. 300, et les arrêts cités). b)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arrêt TF 1C_654/2017 du 3 octobre 2018 consid. 2.2; A EMISEGGER /H AAG ,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CDAP AC.2019.0137 du 12 septembre 2019, consid. 2;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1C_243/2015 du 2 septembre 2015). Compte tenu de ces principes, la seule qualité d'usager, même régulier, d'une route, ne suffit par exemple pas à justifier un droit d'opposition; admettre le contraire reviendrait à reconnaître le droit de recourir à un cercle indéterminé de personnes sans aucun rapport de proximité avec le projet litigieux (TF 1C_463/2007 du 29 février 2008 consid. 3.3; 2A.115/2007 du 14 août 2007 concernant la suppression ou la restriction de possibilités de stationnement; 1A.11/2006 consid. 3.2 précité; GE.2009.0157 du 17 décembre 2009). c) La jurisprudence admet enfin qu'un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La qualité pour recourir est également donnée au concurrent qui fait valoir que d'autres concurrents bénéficient d'une situation de privilège ou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(cf. ATF 139 II 328 consid. 3.3; 127 II 264 consid. 2c; cf. aussi ATF 142 II 80 consid. 1.4.2, et les références citées; TF 2C_1156/2016 du 29 juin 2018 consid. 2.4.3; 2C_90/2016 du 2 août 2016 consid. 3.3; voir aussi Laurent Pfeiffer, op. cit., p. 71 ss, et les références citées).</w:t>
      </w:r>
    </w:p>
    <w:p>
      <w:r>
        <w:rPr>
          <w:b/>
        </w:rPr>
        <w:t>E. 2</w:t>
      </w:r>
    </w:p>
    <w:p>
      <w:r>
        <w:t>La recourante s'interroge en l'occurrence sur la compatibilité de l'affectation des locaux en question avec l'environnement qui est le leur dans la vielle-ville. Elle fait également valoir le trafic et les difficultés de stationnement ainsi que les nuisances sonores susceptibles d'être engendrés par une activité de fitness accessible sept jours sur sept et vingt-quatre heures sur vingt-quatre. a) Les lots de la PPE "********" dont est propriétaire la recourante sont situés à une distance à vol d'oiseau de près de 1 km du bien-fonds n° 635 de la commune et à un peu moins de 1,3 km en passant par la route. Ces distances sont donc largement supérieures à la distance jusqu'à laquelle la jurisprudence reconnaît généralement la qualité pour agir d'un voisin, qui est d'une centaine de mètres, et paraît d'emblée trop importante pour que la qualité pour agir soit reconnue à la recourante. Il ressort du guichet cartographique cantonal (www.geoplanet.vd.ch) que les biens-fonds de la recourante se situent à l'extérieur du centre de la localité et de la vielle-ville, à l'extrême limite sud du territoire urbanisé de la commune et en bordure de zone agricole dans un quartier manifestement résidentiel. Le projet en question se trouve dans une autre portion du territoire communal sans relation spatiale directe avec les bâtiments de la recourante et l'exploitation envisagée ne générera manifestement pas un trafic ou des émissions sonores susceptibles de se répercuter dans un large rayon. b) Faute d'une proximité suffisante avec la parcelle concernée, la recourante ne démontre pas être touchée par le projet litigieux dans une mesure et avec une intensité plus grandes que la généralité des administrés. La recourante n'allègue ni ne démontre que ce projet et l'activité contestés seraient susceptibles de lui occasionner des nuisances, nonobstant la distance par rapport à sa parcelle. Dans son recours, elle ne présente aucun élément concret tendant à démontrer qu'elle retirerait un avantage pratique de l'annulation ou de la modification de l'arrêt attaqué. S'agissant des griefs qu'elle a émis relatifs notamment à l'implantation de l'activité projetée, à sa compatibilité avec l'affectation de la zone et aux nuisances susceptibles d'être engendrées, on ne voit pas que sur ces points l'intéressée soit touchée dans une mesure et avec une intensité plus grandes que la généralité des administrés. Son action s'apparente à une action populaire, qui n'est précisément pas recevable. On précisera que le fait que le projet ait des incidences sur le domaine public ne suffit pas à donner à la recourante un droit de contestation, étant rappelé que dans l'examen de la qualité pour recourir, il ne s'agit pas de se prononcer sur le respect des exigences de la législation, car cette question relève du fond. De même sa qualité de propriétaire sur le territoire communal (ou de contribuable) ne permet pas de reconnaître qu'elle serait touchée dans une mesure et avec une intensité plus grandes que la généralité des administrés, dès lors qu'elle partage ces qualités avec une part non négligeable des autres citoyens de la commune et du canton. c) La recourante, qui a pour but la réalisation d'opérations immobilières, ne saurait non plus se prévaloir d'un quelconque statut de concurrente pour fonder sa qualité pour recourir. Rien ne permet de dire que la recourante et la constructrice se trouveraient, en raison de règlementations de politique économique ou d'autres normes spéciales, dans une relation particulièrement étroite. L'intéressée ne prétend pas non plus que la constructrice bénéficierait d'une situation de privilège ou d'un traitement de faveur. d) Dans ces conditions, le recours doit être déclaré d'emblée irrecevable, pour défaut de qualité pour recourir. Cette décision peut être prise selon la procédure simplifiée de l'art. 82 LPA-VD, sans échange d'écritures. La CDAP n'entrant pas en matière sur le recours, il n'y a pas lieu d'examiner les arguments de fond de la recourante, notamment la question de savoir si la municipalité était justifiée à délivrer le permis de construire en cause le 18 décembre 2019.</w:t>
      </w:r>
    </w:p>
    <w:p>
      <w:r>
        <w:rPr>
          <w:b/>
        </w:rPr>
        <w:t>E. 3</w:t>
      </w:r>
    </w:p>
    <w:p>
      <w:r>
        <w:t>Le présent arrêt, qui met fin à la cause, rend sans objet la requête de levée de l'effet suspensif.</w:t>
      </w:r>
    </w:p>
    <w:p>
      <w:r>
        <w:rPr>
          <w:b/>
        </w:rPr>
        <w:t>E. 4</w:t>
      </w:r>
    </w:p>
    <w:p>
      <w:r>
        <w:t>La recourante qui succombe, supportera un émolument judiciaire (réduit en raison du fait que l'instruction n'a pas porté sur le fond de la cause). Il n'y a pas lieu d'allouer des dépens à la municipalité compte tenu de l'intervention limitée de son conseil. L'exploitant du fitness ayant procédé avec l'assistance d'un mandataire professionnel, il convient de lui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