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AC.2020.0006 vom 1. Dezember 2020</w:t>
      </w:r>
    </w:p>
    <w:p>
      <w:r>
        <w:t>VD Tribunal cantonal, 2020-12-01, FR</w:t>
      </w:r>
    </w:p>
    <w:p>
      <w:r>
        <w:rPr>
          <w:b/>
        </w:rPr>
        <w:t xml:space="preserve">Quelle: </w:t>
      </w:r>
      <w:r>
        <w:t>https://mcp.opencaselaw.ch/entscheid/vd_omni_AC.2020.0006</w:t>
      </w:r>
    </w:p>
    <w:p>
      <w:r>
        <w:t>FR: VD_OMNI AC.2020.0006 du 1 décembre 2020</w:t>
      </w:r>
    </w:p>
    <w:p>
      <w:r>
        <w:t>IT: VD_OMNI AC.2020.0006 del 1 dicembre 2020</w:t>
      </w:r>
    </w:p>
    <w:p>
      <w:pPr>
        <w:pStyle w:val="Heading2"/>
      </w:pPr>
      <w:r>
        <w:t>Regeste</w:t>
      </w:r>
    </w:p>
    <w:p>
      <w:r>
        <w:t>A.________, B.________ /Département du territoire et de l’environnement (DTE), Municipalité de Montreux | Zone réservée cantonale sur une parcelle de 4'480 m2 sise le long de la route d'accès au village des Avants (route des Narcisses), un peu à l'écart du centre du village, au sud de ce dernier et régie par un PPA prévoyant de l'habitation collective en amont et de l'habitation individuelle en aval. Parcelle entourées au sud et au nord par des parcelles bâties sises, comme elle, le long de la route des Narcisses. Parcelle situéee entre la route et la voie ferrée du MOB avec, au delà, un vaste secteur en zone agricole. Le fait que la commune souhaite maintenir le haut de la parcelle en zone à bâtir n'est pas déterminant. Dès lors que la parcelle litigieuse présente une surface importante, n'est pas bâtie, se trouve à la frange du territoire constructible en dehors du périmètre compact d'agglomération à plusieurs kilomètres du centre de Montreux et des principaux éléments d'équipment (commerces, écoles), forme une unité paysagère avec la zone agricole en contrebas (à l'exception de la partie supérieure) et avait apparemment encore récemment une utilisation agricole, la possibilité d'un déclassement entre raisonnablement en considération dans le cadre de la future révision du plan d'affectation. Constat également que la parcelle en question se trouve dans une commune où le travail de redimensionnement de la zone à bâtir s'annonce a priori complexe et délicat. La question du maintien en tout ou partie de la parcelle en zone à bâtir, notamment le haut de la parcelle, implique une analyse fine de la situation qui ne peut pas être faite au stade de la zone réservée. Cette analyse dans le cadre de l'élaboration du plan d'affectation communal devra notamment permettre de trancher la délicate question de la délimitation du territoire urbanisé à cet endroit.</w:t>
      </w:r>
    </w:p>
    <w:p>
      <w:pPr>
        <w:pStyle w:val="Heading2"/>
      </w:pPr>
      <w:r>
        <w:t>Erwägungen</w:t>
      </w:r>
    </w:p>
    <w:p>
      <w:r>
        <w:rPr>
          <w:b/>
        </w:rPr>
        <w:t>E. 1</w:t>
      </w:r>
    </w:p>
    <w:p>
      <w:r>
        <w:t>Est litigieuse l'inclusion de la parcelle n° 4774 de la Commune de Montreux dans une zone réservée mise en place par le département (zone réservée cantonale) en relation avec la mise en conformité du plan d'affectation communal aux exigences découlant de la LAT (plus précisément des nouvelles dispositions entrées en vigueur le 1er mai 2014) et du Plan directeur cantonal (PDCn).</w:t>
      </w:r>
    </w:p>
    <w:p>
      <w:r>
        <w:rPr>
          <w:b/>
        </w:rPr>
        <w:t>E. 2</w:t>
      </w:r>
    </w:p>
    <w:p>
      <w:r>
        <w:t>Les zones à bâtir surdimensionnées doivent être réduites.</w:t>
      </w:r>
    </w:p>
    <w:p>
      <w:r>
        <w:rPr>
          <w:b/>
        </w:rPr>
        <w:t>E. 3</w:t>
      </w:r>
    </w:p>
    <w:p>
      <w:r>
        <w:t>al. 3 let. a bis LAT). D'autres objectifs pourraient également justifier de ne pas classer (ou maintenir) une brèche dans le tissu bâti en zone constructible, tels que la protection des bases naturelles de la vie (sol, air, eau, forêt et paysage, art. 1 a. 2 let. a LAT) ou la conservation des sites naturels et des territoires servant au délassement (art. 3 al. 2 let. d LAT) (cf. TF1C_394/2019 précité consid.4.2.1). b) En l'espèce, la parcelle n° 4774 se situe à la frange (limite) du territoire constructible et jouxte la zone agricole. Il s'agit d'une parcelle non bâtie de dimension relativement importante - largement supérieure aux 2'500 m 2 mentionnés dans la fiche d'application du SDT - qui se trouve en dehors du périmètre compact de l'agglomération, à plusieurs kilomètres du centre de la commune. Lors de la vision locale, il a pu être constaté que, encore récemment, l'ensemble de la parcelle (y compris la partie amont) avait apparemment une utilisation agricole (pacage du bétail). La présence d'une machine agricole sur le terrain a ainsi été relevée (cf. procès-verbal de l'audience). Il a également pu être constaté qu'une partie importante de la parcelle forme une unité paysagère avec la zone agricole sise en contrebas, seul le haut de la parcelle ayant plutôt un lien paysager avec le bâti environnant. La réglementation en vigueur (soit le plan de quartier "********") est relativement ancien et permet la réalisation de 2'600 m 2 de surfaces de plancher brutes habitables, ce qui apparaît relativement important dans un secteur très éloigné du centre de la commune de Montreux et des principaux éléments d'équipements (notamment des écoles, des magasins de grande surface et des services). La parcelle n° 4774 se trouve également dans une commune où le travail de redimensionnement de la zone à bâtir (qui devra porter sur l'ensemble du territoire communal) s'annonce a priori complexe et délicat.  Or, dans un arrêt récent relatif à une zone réservée prévue dans une commune appartenant également à l'agglomération Rivelac, le Tribunal fédéral a relevé qu'il y avait d'autant plus d'intérêt à étendre la zone réservée que le travail de redimensionnement auquel était tenue la commune se révélait important. Le Tribunal fédéral soulignait dans ce cadre que l'institution d'une zone réservée s'étendant à l'ensemble des surfaces non encore construites situées hors centre devait permettre une liberté d'action suffisante de la commune dans le cadre de la révision de son plan d'affectation à l'échelle de tout le territoire communal (cf. arrêt 1C_267/2019 du 5 mai 2020 consid. 3.3 et 5.2). La question de savoir si le maintien de la parcelle n° 4774, en tout ou partie, dans la zone à bâtir se justifie en application des art.art. 1 al. 2 let. a bis LAT, 1 al. 2 let. b LAT et 3 al. 3 let.a LAT (en tenant compte de la proximité de la gare des ********) ne peut pas être tranchée aisément. Elle implique une analyse fine de la situation qui devra être faite dans le cadre de l'élaboration du nouveau plan d'affectation communal. Celle-ci devra intégrer la problématique du redimensionnement de l'ensemble des zones à bâtir de Montreux avec notamment la question du besoin en nouveaux logements dans les différentes parties du territoire communal en relation avec les activités qui s'y déploient. Contrairement à ce que voudraient apparemment les recourants, il n'y a pas lieu de procéder à cette analyse fine au stade de la zone réservée. A ce stade, il suffit de constater qu'on ne peut pas d'emblée considérer que la parcelle litigieuse ne sera pas concernée par le remaniement de la zone à bâtir. A cet égard, les recourants ne sauraient notamment être suivis lorsqu'ils soutiennent, apparemment comme une évidence, que le surdimensionnement de la commune de Montreux pourra être réduit à satisfaction en évitant de dézoner une partie de la parcelle n° 4774. Une telle affirmation se justifie d'autant moins depuis les arrêts du Tribunal fédéral mettant à néant le projet de PGA régissant la partie urbanisée du territoire communal et demandant un nouvel examen de l'entier du territoire communal. A la suite de ces arrêts, la municipalité a d'ailleurs admis que des zones réservées communales allaient probablement  devoir être mises en place, ces zones réservées pouvant inclure la parcelle n° 4774 (cf. déterminations du 12 juin 2020). Pour ce qui est des éléments qui devront être pris en compte dans le cadre de l'élaboration du nouveau plan d'affectation communal, on peut relever que le PDCn s'attache notamment à combattre le phénomène d'étalement urbain par un développement judicieux des centres, soit des quartiers disposant d'équipements, services et transports publics (cf. AC 2017.0314 du 19 juillet 2018 consid. 3c/aa) ce qui, sous réserve des transports publics, n'est a priori pas le cas du village des ******** (celui-ci ne comprend notamment pas d'école publique ni, à ce jour, de commerce d'alimentation). On peut également relever que la Commune de Montreux fait partie de l'agglomération "Rivelac" (cf. PDCn, mesure B11, p. 108), décrite dans la mesure R14 du PDCn. Pour ce qui est de l'urbanisation, la mesure R14 prévoit que le développement devra être contenu  dans le périmètre compact défini. Ceci ressort également de la fiche d'application du SDT de février 2019, intitulée "Périmètre compact et de centre" qui indique que le développement de l'urbanisation à 15 ans doit prioritairement se faire à l'intérieur du périmètre compact d'agglomération ou de centre (cf. sur ce point arrêt TF 1C_522/2019 du 1 er mai 2020 consid.4.4). Dans son récent arrêt relatif au PGA de Montreux, le Tribunal fédéral a également constaté que le développement de l'urbanisation à 15 ans devrait se faire prioritairement dans le périmètre compact de l'agglomération (cf. arrêt 1C_632/2018 consid. 7.4). Ceci confirme que, dès lors que le village des ******** ne se trouve pas dans le périmètre compact de l'agglomération, la délimitation des zones à bâtir à cet endroit devra faire l'objet d'un examen très approfondi, qui ne saurait être effectué au stade de la zone réservée. Pour les motifs invoqués par les recourants dans leurs écritures, cette réflexion dans le cadre de l'élaboration du nouveau plan d'affectation communal devra plus particulièrement porter sur le haut de la parcelle n° 4774. Il conviendra notamment que les autorités de planification communale et cantonale déterminent si cette partie de la parcelle se trouve dans le territoire urbanisé ou les "terrains centraux" des ******** (ce qui, en l'état, est contesté par la DGTL). Dans ce cadre, pourra être pris en considération un éventuel développement des commerces et des services dans le village ainsi que la possibilité d'une réouverture de l'école en fonction du développement du nombre d'habitants (cf. déterminations des recourants du 21 août 2020). c) On relèvera encore que l'affectation en zone réservée ne permet pas directement d'atteindre l'objectif fixé à l'art. 15 al. 2 LAT relatif à la réduction des zones à bâtir surdimensionnées. On l'a vu, l'adoption d'une zone réservée vise en effet prioritairement à assurer aux autorités de planification confrontées à la nécessité d'adapter leur planification, en raison d'une modification sensible des circonstances, la liberté de décision pour ce faire. Elle ne tend en revanche pas directement à répondre au mandat imposé par l'art. 15 al.2 LAT; il en va spécialement ainsi dans le Canton de Vaud, le planificateur vaudois n'ayant pas envisagé la zone réservée en tant qu'instrument de redimensionnement de la zone à bâtir (cf. arrêt TF 1C_522/2019 précité consid. 4.6.1; 1C_632 /2018 précité consid. 5.2-5.2.3). La confirmation de la zone réservée n'a dès lors pas pour conséquence de sortir la parcelle n° 4774  de la zone à bâtir. Comme il s'agit au surplus d'une mesure limitée dans le temps, l'atteinte à la garantie de la propriété dont les recourants peuvent se prévaloir doit être relativisée. A ce stade, il y a lieu de constater que cette atteinte est admissible sous l'angle du principe de la proportionnalité, se fonde sur une base légale et répond à un intérêt public. Les griefs que les recourants font valoir à cet égard doivent dès lors également être écartés. Les considérants qui précèdent conduisent au rejet du recours et au maintien de la décision attaquée. Vu le sort de la cause, les frais sont mis à la charge des recourants. Il n’est pas alloué de dépens au département et à la commune, qui n'ont pas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