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AC.2019.0323 vom 8. Februar 2021</w:t>
      </w:r>
    </w:p>
    <w:p>
      <w:r>
        <w:t>VD Tribunal cantonal, 2021-02-08, FR</w:t>
      </w:r>
    </w:p>
    <w:p>
      <w:r>
        <w:rPr>
          <w:b/>
        </w:rPr>
        <w:t xml:space="preserve">Quelle: </w:t>
      </w:r>
      <w:r>
        <w:t>https://mcp.opencaselaw.ch/entscheid/vd_omni_AC.2019.0323</w:t>
      </w:r>
    </w:p>
    <w:p>
      <w:r>
        <w:t>FR: VD_OMNI AC.2019.0323 du 8 février 2021</w:t>
      </w:r>
    </w:p>
    <w:p>
      <w:r>
        <w:t>IT: VD_OMNI AC.2019.0323 del 8 febbraio 2021</w:t>
      </w:r>
    </w:p>
    <w:p>
      <w:pPr>
        <w:pStyle w:val="Heading2"/>
      </w:pPr>
      <w:r>
        <w:t>Regeste</w:t>
      </w:r>
    </w:p>
    <w:p>
      <w:r>
        <w:t>A.________, B.________ /Direction générale de l'environnement DGE-DIREV | Recours contre la décision de la DGE facturant aux propriétaires d'une piscine privée les frais d'intervention des pompiers suite à une pollution chimique (chlore gazeux). Grief de l'absence de base légale rejeté, la DGE pouvant facturer les frais liés à cet événement sur la base de l'art. 22b LSDIS et du règlement R-ABC (consid. 1). Faute de pouvoir établir avec un degré de vraisemblance prépondérante un lien de causalité immédiate entre la réaction chimique et un comportement (action ou omission) d'autres intervenants, les recourants doivent être appelés seuls - en tant que perturbateur par situation à tout le moins - au remboursement des frais (consid. 2). Si les ressources déployées lors de l'incident (personnes, véhicules) et la durée de leur engagement ne prêtent pas le flanc à la critique sous l'angle du principe de proportionnalité, 20 heures d'intervention doivent toutefois être retranchées en raison d'une perte de temps consécutive à un problème technique rencontré par les services de secours (consid. 3). Recours partiellement admis.</w:t>
      </w:r>
    </w:p>
    <w:p>
      <w:pPr>
        <w:pStyle w:val="Heading2"/>
      </w:pPr>
      <w:r>
        <w:t>Erwägungen</w:t>
      </w:r>
    </w:p>
    <w:p>
      <w:r>
        <w:rPr>
          <w:b/>
        </w:rPr>
        <w:t>E. 1</w:t>
      </w:r>
    </w:p>
    <w:p>
      <w:r>
        <w:t>Les frais d'intervention, d'assainissement et des autres mesures de lutte contre les cas de pollution, ainsi que les frais liés à la prévention d'un danger de pollution, sont mis à la charge de ceux qui en sont la cause, par décision du département.</w:t>
      </w:r>
    </w:p>
    <w:p>
      <w:r>
        <w:rPr>
          <w:b/>
        </w:rPr>
        <w:t>E. 2</w:t>
      </w:r>
    </w:p>
    <w:p>
      <w:r>
        <w:t>Les personnes qui subissent un dommage du fait d'une intervention en matière de lutte contre les cas de pollution peuvent en réclamer la réparation à l'Etat, à moins qu'elles n'aient causé elles-mêmes cette intervention. Les prétentions à l'égard de ceux qui ont causé la pollution, au sens de l'alinéa 1 ci-dessus, sont réservées.</w:t>
      </w:r>
    </w:p>
    <w:p>
      <w:r>
        <w:rPr>
          <w:b/>
        </w:rPr>
        <w:t>E. 3</w:t>
      </w:r>
    </w:p>
    <w:p>
      <w:r>
        <w:t>Des frais d'usure du matériel et d'autres frais sont facturés en sus, à hauteur de 20 % des frais de sapeurs-pompiers et de personnel au sens de l'alinéa 1, lettre a, mais au minimum Fr. 100.00 et au maximum Fr. 1000.00 par intervention.</w:t>
      </w:r>
    </w:p>
    <w:p>
      <w:r>
        <w:rPr>
          <w:b/>
        </w:rPr>
        <w:t>E. 4</w:t>
      </w:r>
    </w:p>
    <w:p>
      <w:r>
        <w:t>Des frais pour le traitement administratif du dossier par le département sont facturés en sus, à hauteur de 5 % des frais d'intervention et de rétablissement, mais au minimum Fr. 100.00 et au maximum Fr. 500.00 par intervention.</w:t>
      </w:r>
    </w:p>
    <w:p>
      <w:r>
        <w:rPr>
          <w:b/>
        </w:rPr>
        <w:t>E. 5</w:t>
      </w:r>
    </w:p>
    <w:p>
      <w:r>
        <w:t>Sont encore facturés en sus, les frais de fournitures diverses, de décontamination, de traitement et d'élimination des déchets, de recherche et d'analyse, les frais d'intervention de tiers ainsi que les frais d'assainissement subséquents à l'intervention. " cc) Si, pour prévenir ou réparer un dommage aux eaux ou à l'environnement – pour autant, dans ce dernier cas, qu'il s'agisse d'un accident majeur (ATF 118 Ib 407; Bétrix, op. cit., p. 375 ad ch. 3.1 in fine ) – l'urgence présidant à la prise de décision d'intervention autorise l'autorité à mettre en œuvre tous les moyens qui lui paraissent efficaces et indispensables au vu des éléments connus, mais également probables ou potentiels, seuls les frais utiles au but de protection poursuivi pourront faire l'objet d'une demande de remboursement (ATF 102 Ib 203 consid. 6; arrêt FI.2016.0032 précité consid. 4d). La désignation du ou des perturbateurs n'implique donc pas nécessairement que les frais pourront leur être imputés. Bétrix (op. cit., p. 380 et 385) en déduit que l'autorité supporte ainsi le risque financier lié à l'amplitude de son intervention et devra cas échéant garder à sa charge la part des frais qui s'avérerait manifestement disproportionnée, quand bien même la mesure qui est à l'origine de ces frais lui est apparue comme adéquate au moment de l'intervention (AC.2019.0062 du 2 décembre 2019 consid. 4d; FI.2016.0032 précité consid. 4d). Tel n'est pas l'avis de Hans Rudolf Trüeb (Kommentar zum Umweltschutzgesetz, mars 1998, n° 39 ad art. 59), qui estime que cette interprétation ne trouve aucune assise dans la loi et qui cite l'ATF 122 II 26 consid. 4b et 4c, selon lequel la notion de "frais utiles" ne doit pas être interprétée trop restrictivement (et qui relativise l'opinion soutenue par Bétrix) (cf. arrêt AC.2019.0062 précité consid. 4d). Le Tribunal fédéral a pour sa part relevé que l'obligation de prendre en charge les frais d'exécution par substitution ne s'étend qu'à ceux nécessités par la bonne exécution de la mesure de remise en état des lieux, dans le cadre des prix usuels, et que l'autorité jouit dans ce cadre d'un important pouvoir d'appréciation, seules les dépenses manifestement inutiles devant être retranchées (ATF 102 Ib 203 consid. 6; arrêt 1A.248/2002 du 17 mars 2003 consid. 2.2). Les frais ne doivent toutefois pas être déterminés de manière trop restrictive (ATF 122 II 26 consid. 4c; arrêt 1A.250/2005 du 14 décembre 2006 consid. 6.1). dd) Dans une affaire ayant donné lieu à l'arrêt AC.2013.0166 du 5 mars 2014 – auquel se référent tant l'autorité intimée que les recourants – un propriétaire de piscine avait par erreur versé cinq litres d'eau de javel dans un bidon contenant de l'acide, ce qui avait provoqué de fortes émanations de chlore gazeux. Quinze pompiers étaient alors intervenus dans cinq véhicules, dont trois lourds. Deux hommes en tenues lourdes avaient effectué une reconnaissance et des mesures dans le local technique, en étaient ressortis, avaient fait un rapport au chef d'intervention des pompiers qui, à l'aide du chimiste de la DGE, avait décidé de sortir le bidon dans lequel le mélange avait été fait et de l'entreposer à la fourrière pour stabilisation. Une facture de 6'882.95 fr. relative à cette intervention avait ensuite été adressée par la DGE au propriétaire, que ce dernier avait contestée devant le Tribunal cantonal, en faisant valoir que les moyens engagés durant trois heures étaient disproportionnés et que la majorité des pompiers étaient restés inactifs. Le Tribunal cantonal a partiellement admis le recours formé par le propriétaire, en considérant que si la présence de quinze pompiers était nécessaire, pour faire face à toute situation, jusqu'au moment où les deux pompiers équipés de tenues lourdes qui s'étaient rendus dans le local pour y procéder à une reconnaissance et à des mesures avaient fait leur rapport au chef d'intervention, tel n'était plus le cas ensuite. Au vu de la situation et des opérations qu'il convenait de faire par la suite (sortir le bidon, ventiler mécaniquement le local et le contrôler au toximètre, placer le bidon dans un fût jaune chimique et l'entreposer à la fourrière, ainsi que, pour les deux pompiers concernés, enlever leur tenue lourde), la présence de dix pompiers sur les quinze engagés n'était plus nécessaire, étant précisé qu'il n'y avait pas eu besoin de décontaminer les tenues. La présence de dix pompiers durant une heure a ainsi été jugée disproportionnée (soit dix heures d'intervention à 80 fr. de l'heure), ce qui a conduit le tribunal à réduire le montant de la facture à 6'082.95 fr. (cf. arrêt précité, consid. 2b et 2c). b) Les recourants jugent disproportionnés les moyens déployés le 11 octobre 2018, en termes de personnes, de véhicules et de durée d'immobilisation de ceux-ci. La facture devrait selon eux être annulée ou " sensiblement réduite pour tenir compte de ce qui était réellement nécessaire vu la nature de l'intervention et des connaissances et des expériences normales de pompiers professionnels ". Relevant avoir immédiatement fait état, lors de l'alarme, d'émanations de chlore provenant du local technique, ils arguent du fait que la cause de la réaction chimique, soit un bidon de grande taille sur lequel était inscrit "chlore", était directement visible en entrant dans ce local, où l'installation avait du reste été débranchée. Ils se plaignent de ce qu'il a fallu attendre près de cinq heures (de 15h00 à 19h45) pour que ce bidon soit dégazé, ce alors même que le chimiste de la DGE leur a indiqué le 22 mai 2019 que de tels sinistres survenaient généralement lorsqu'un propriétaire déversait par erreur de l'acide chlorhydrique dans du chlore et que la solution immédiate consistait à jeter le bidon dans la piscine. Ils considèrent que la présence de deux corps de pompiers n'était plus nécessaire après l'arrivée du chimiste de la DGE à 18h37 et qu'un tel déploiement durant une si longue durée s'expliquerait par une occasion de former les effectifs, plusieurs personnes étant restées sans "rien faire", hormis regarder, photographier, prendre des notes et écouter les explications d'un collègue. Selon les recourants, l'autorité intimée tenterait de leur faire supporter les frais excessifs d'une journée de formation. c) Il n'y a pas lieu pour le tribunal de douter que les effectifs engagés lors de l'incident du 11 octobre 2018 ont été limités à ce qui s'avère nécessaire pour ce type d'intervention. En effet, lorsqu'elle a contacté le centre de traitement des alarmes le 11 octobre 2018, la recourante a fait état de fortes odeurs de chlore. Or, selon les explications données lors de l'audience par le chef d'intervention et le chimiste de la DGE, que le tribunal ne voit pas de raison de remettre en cause, l'évocation de cette substance potentiellement dangereuse justifiait, vu le niveau de gravité associé à l'incident, la mobilisation tant d'un véhicule du SDIS équipé pour les événements chimiques, avec le personnel associé nécessaire, que d'une équipe du corps de pompiers local, chargée de prendre les premières mesures et de fournir en particulier les ressources hydrauliques. Une intervention des pompiers en nombre suffisant pour faire face à toute situation s'imposait en l'espèce d'autant plus que le local technique d'où provenait l'odeur de chlore est en connexion proche avec les lieux de vie des recourants, pour qui les risques encourus étaient très importants. Pour ce qui est du temps consacré à l'identification de la source des émanations toxiques, on relève que la concentration en chlore extrêmement élevée mesurée dans le local technique (le taux de 50 ppm relevé étant cinq fois supérieur à la valeur immédiatement dangereuse pour la vie ou la santé; cf. arrêt AC.2013.0166 précité consid. 2b) commandait une approche très précautionneuse, compte tenu du danger auquel étaient exposés les intervenants, et justifiait un mode opératoire méthodique qui s'est nécessairement traduit par un allongement de la durée d'intervention. Il convient par ailleurs de garder à l'esprit qu'une erreur qui aurait pu survenir dans la manipulation des produits de traitement de l'eau de la piscine n'a pas été évoquée lors de l'appel au centre de traitement des alarmes. Les équipes de secours ne pouvaient ainsi pas immédiatement partir du principe – contrairement à ce qui avait pu être le cas dans l'affaire précitée AC.2013.0166 mise en exergue par les recourants – que l'origine de la réaction chimique était à rechercher du côté des fûts de produits chimiques et cibler leurs investigations sur ces derniers. Toutes les hypothèses ont au contraire dû être prises en compte et faire l'objet d'investigations, pour ensuite être éliminées une à une. Certes est-il toujours plus aisé, après coup, de conclure à une durée d'intervention excessive. Il n'apparaît cependant pas qu'un manquement puisse être reproché aux équipes de secours pour ne pas avoir vérifié prioritairement le bidon de chlore, qu'aucun élément flagrant ne permettait de mettre en cause selon les explications convaincantes données par le chef d'intervention et le chimiste de la DGE. Le chef d'intervention a du reste détaillé à l'audience les diverses tâches auxquelles ont été employées les personnes présentes durant l'intervention. Ainsi, pendant que certains pompiers étaient occupés au SAS, à la ventilation ou à la sécurité, d'autres ont procédé en équipe à des reconnaissances en tenues lourdes, assistés ensuite par un autre binôme en tenues moyennes. Le DPS de Terre-Sainte assurait pour sa part un support au niveau des moyens hydrauliques. Quant au fait que des pompiers aient pu rester inoccupés par moments – ce que les recourants ont pu percevoir comme des temps morts –, le chef d'intervention a expliqué que cela permettait de procéder à des tournus et de préserver les effectifs, ce qui paraît compréhensible au vu des exigeants travaux qu'ils sont amenés à effectuer. Il n'apparaît enfin pas qu'une partie des effectifs mobilisés aurait pu être désengagée à compter de l'arrivée du chimiste de la DGE à 18h57 comme le soutiennent les recourants. L'origine des émanations toxiques n'avait en effet pas encore été identifiée à ce moment-là et on doit admettre que la présence de tous les intervenants demeurait nécessaire pour assurer la suite des opérations et parer à tout imprévu, cela jusqu'à la dilution du contenu du fût dans la piscine à 19h57. Le chef d'intervention a sur ce point souligné lors de l'audience que les deux équipes de pompiers étaient complémentaires et qu'un renvoi du DPS de Terre-Sainte, qui fournit notamment les moyens hydrauliques, aurait posé problème. Le tribunal ne voit pas de motifs de s'écarter de ces explications. La situation du cas d'espèce n'apparaît ainsi pas comparable à celle qui prévalait dans l'affaire ayant conduit à l'arrêt AC.2013.0166 précité. Il s'ensuit que l'argument selon lequel les ressources engagées jusqu'à 19h57 étaient disproportionnées doit être écarté. Il en va de même du grief tiré d'une prétendue violation du principe de l'interdiction de l'arbitraire. Cela étant, les recourants ont fait valoir – pour la première fois – lors de l'audience qu'en raison de matériel défectueux, "tout le monde" avait dû attendre durant 1h30, soit de 15h00 jusqu'à 16h30 (cf. p.-v. d'audience et courrier du 6 novembre 2020). Confirmant la survenance d'un problème avec le matériel, le chef d'intervention a sur ce point expliqué que dans la mesure où le poids-lourd du SDIS-Nyon avait dû stationner en contrebas de la route d'accès à l'habitation des recourants, il avait fallu trouver un enrouleur de ventilation compatible avec la deuxième génératrice. L'éventualité qu'un véhicule des services de secours, et à plus forte raison un poids-lourd vu son gabarit, ne puisse pas accéder jusqu'au bâtiment concerné par un incident n'a toutefois rien d'invraisemblable. Il peut en effet arriver qu'un véhicule de secours doive stationner à une distance plus ou moins importance d'un lieu d'intervention, compte tenu par exemple de travaux sur la route ou en raison d'une voie d'accès trop étroite ou excessivement sinueuse. On aurait ainsi raisonnablement pu s'attendre à ce que le poids-lourd du SDIS-Nyon soit également correctement équipé pour une telle situation, ce qui n'était pas le cas le 11 octobre 2018. On ne saurait dans ces conditions faire supporter aux recourants la perte de temps consécutive au problème technique rencontré par les services de secours, que les recourants estiment à 1h30. Le recours doit ainsi être admis sur ce point. Il ressort toutefois de la "main courante" rédigée durant l'intervention que tous les pompiers ne sont pas demeurés inactifs de 15h00 jusqu'à la résolution du problème, aux environs de 16h30 selon les recourants. Ainsi, outre la personne affectée à la prise de notes dès 15h06, deux pompiers sont descendus dans le local technique à 15h08 équipés de tenues lourdes, matériel qui a été décontaminé à 15h20, en principe par une autre équipe de deux personnes en tenues moyennes. Une mesure de la concentration du chlore devant le local technique a par ailleurs été effectuée à 15h30, avant qu'une ventilation soit mise en place à 15h41 et qu'une gaine et un lance mousse soient installés à 16h11. On constate dès lors qu'un certain nombre des quinze intervenants a tout de même été occupé de 15h00 à 16h30 à diverses opérations, sans que les pièces au dossier permettent de déterminer combien exactement. Une reconstitution sur ce point paraissant difficilement concevable compte tenu du temps écoulé depuis l'intervention, on renoncera à renvoyer la cause à l'autorité intimée afin qu'elle investigue plus en détail cette question pour des motifs d'économie de procédure, qui postule notamment d'éviter dans le traitement des procédures administratives des pertes de temps inutiles et des actes sans portée réelle (cf. arrêt GE.2015.0174 du 22 mars 2016 consid. 2c). En l'espèce, il apparaît équitable de retrancher vingt heures d'intervention, à 100 fr. de l'heure, soit 2'000 fr., ce qui porte le total des frais de main d'œuvre des pompiers à 8'300 fr. (10'300 fr. – 2'000 fr.). Cette correction entraîne celle des frais exigés sous rubrique "Frais administratifs du dossier", qui doivent nouvellement être fixés à 415 fr. (5% de 8'300 fr.). Pour le reste, les recourants ne sauraient être suivis lorsqu'ils qualifient de disproportionné le montant de 1'000 fr. mis à leur charge à titre de frais d'usure du matériel au motif que seuls deux pompiers ont été équipés de tenues lourdes et que leur intervention n'a duré qu'une vingtaine de minutes. Contrairement à ce que semblent penser les intéressés, les frais d'usure du matériel ne sont pas facturés au détail mais à hauteur de 20% des frais de sapeurs-pompiers et de personnel et jusqu'à concurrence d'un montant maximal de 1'000 fr. selon l'art. 22 al. 3 du règlement R-ABC, disposition qui ne laisse à cet égard aucun pouvoir d'appréciation à l'autorité intimée. La somme de 1'000 fr. mise à la charge des recourants ne prête par conséquent pas le flanc à la critique au regard du montant (nouvellement) fixé pour les frais de main d'œuvre. Le grief formulé sur ce point doit être rejeté. Tombe également à faux l'argument des recourants selon lequel aucun frais de repas ne devrait être facturé compte tenu du fait que les pompiers sont intervenus en début d'après-midi. Si ces derniers sont certes arrivés sur les lieux peu après 14h00, leur intervention a néanmoins duré près de six heures, jusqu'à l'ouverture du fût dans la piscine à 19h57. Les pompiers ont ensuite consommé des pizzas sur les lieux de l'intervention, durant 1h30 selon les recourants (cf. p.-v. d'audience), avant de réintégrer leur caserne respective. Compte tenu de l'heure relativement tardive à laquelle a pris fin l'opération, l'autorité intimée n'a pas abusé de son pouvoir d'appréciation en considérant que des frais de repas pouvaient être facturés, le montant de 375 fr. correspondant au demeurant au tarif fixé par l'art. 22 al. 1 let. c du règlement R-ABC, soit 25 fr. par repas pour quinze pompiers. L'autorité intimée a de surcroît souligné dans son écriture du 22 octobre 2020 que les heures facturées l'avaient été de 14h00 à 20h00 et que les deux heures consacrées au repas n'avaient ainsi pas été mises à la charge des recourants. Les recourants évoquent enfin des "services inexistants" lorsqu'il se serait agi de transporter du matériel sur 250 m jusqu'à leur villa prétendument inaccessible aux véhicules poids-lourds, en expliquant qu'aucun obstacle ne se trouvait ce jour-là sur le chemin menant à leur propriété. Le tribunal ne voit cependant aucune raison de douter – en dépit des dénégations des intéressés – des explications données par le chef d'intervention dans son compte rendu et réitérées lors de l'audience, selon lesquelles le poids-lourd du SDIS-Nyon n'a pas pu accéder à l'habitation des recourants en raison d'obstacles sur la route d'accès. On conçoit en effet mal l'intérêt qu'auraient eu les pompiers à transporter à pied l'ensemble du matériel contenu dans ce camion sur une distance de 250 m et à retarder ce faisant le début de leur intervention. Le grief formulé sur ce point doit en conséquence être rejeté. 4. Au vu de ce qui précède, le recours doit être partiellement admis et la décision attaquée être réformée en ce sens que les frais liés à l'intervention du 11 octobre 2018 sont fixés à 14'966.50 fr. (17'051.50 fr. – [2'000 fr. + 85 fr.]). Pour le surplus, la décision attaquée est maintenue. Vu le sort du recours, les frais de la cause sont principalement mis à la charge des recourants, le solde étant laissé à la charge de l'Etat (art. 49 de la loi vaudoise du 28 octobre 2008 sur la procédure administrative [LPA-VD; BLV 173.36]). L'Etat de Vaud, par l'intermédiaire de la DGE, versera en outre des dépens réduits aux recourants, qui ont agi par l'intermédiaire d'un mandataire professionnel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