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AC.2019.0275 vom 23. Juni 2020</w:t>
      </w:r>
    </w:p>
    <w:p>
      <w:r>
        <w:t>VD Tribunal cantonal, 2020-06-23, FR</w:t>
      </w:r>
    </w:p>
    <w:p>
      <w:r>
        <w:rPr>
          <w:b/>
        </w:rPr>
        <w:t xml:space="preserve">Quelle: </w:t>
      </w:r>
      <w:r>
        <w:t>https://mcp.opencaselaw.ch/entscheid/vd_omni_AC.2019.0275</w:t>
      </w:r>
    </w:p>
    <w:p>
      <w:r>
        <w:t>FR: VD_OMNI AC.2019.0275 du 23 juin 2020</w:t>
      </w:r>
    </w:p>
    <w:p>
      <w:r>
        <w:t>IT: VD_OMNI AC.2019.0275 del 23 giugno 2020</w:t>
      </w:r>
    </w:p>
    <w:p>
      <w:pPr>
        <w:pStyle w:val="Heading2"/>
      </w:pPr>
      <w:r>
        <w:t>Regeste</w:t>
      </w:r>
    </w:p>
    <w:p>
      <w:r>
        <w:t>A.________/Département du territoire et de l’environnement (DTE), Municipalité de La Tour-de-Peilz | L’instauration de la réserve d’un passage public lors de l’octroi ou du renouvellement d’une concession est une condition à l'octroi de concessions pour des ouvrages ou installations nautiques sur le domaine public du lac, selon l’art. 16 al. 2 LML (consid. 4a). L’acte de concession n’instaure pas un passage à pied public immédiat sur le tracé prévu mais uniquement réserve un tel passage. Ainsi, le recourant aura toujours la possibilité de s’opposer au cheminement prévu lorsque celui-ci fera l’objet des enquêtes nécessaires et pourra alors faire valoir ses griefs à l’encontre du tracé (consid. 4a et 4b). Pas de violation de la garantie de la propriété (consid. 5). Recours rejeté.</w:t>
      </w:r>
    </w:p>
    <w:p>
      <w:pPr>
        <w:pStyle w:val="Heading2"/>
      </w:pPr>
      <w:r>
        <w:t>Erwägungen</w:t>
      </w:r>
    </w:p>
    <w:p>
      <w:r>
        <w:rPr>
          <w:b/>
        </w:rPr>
        <w:t>E. 1</w:t>
      </w:r>
    </w:p>
    <w:p>
      <w:r>
        <w:t>Suite à l'acquisition par le recourant de la propriété de la parcelle 447 de la Tour-de-Peilz située au bord du lac, le DTE a délivré à celui-ci une concession l'autorisant à maintenir, sur le domaine public du lac, les installations suivantes: un couvert à bateau, un ponton, un rail de mise à l'eau, un escalier et un mur le long de la rive. La concession impose toutefois, en contrepartie de cette utilisation du domaine public et en application de l'art. 16 al. 2 LML, qu'un passage public à pied (de 2 mètres de large) le long de la rive soit réservé sur la parcelle. Le recourant conteste devoir concéder cette servitude de passage.</w:t>
      </w:r>
    </w:p>
    <w:p>
      <w:r>
        <w:rPr>
          <w:b/>
        </w:rPr>
        <w:t>E. 2</w:t>
      </w:r>
    </w:p>
    <w:p>
      <w:r>
        <w:t>La concession, octroyée par la Cheffe du DTE, peut faire l'objet d'un recours de droit administratif au sens des art. 92 ss de la loi du 28 octobre 2008 sur la procédure administrative (LPA-VD; BLV 173.36). Déposé en temps utile (cf. art. 95 LPA-VD) compte tenu des féries (art. 96 al. 1 let. b LPA-VD), le recours satisfait en outre aux autres conditions formelles de recevabilité, de sorte qu'il y a lieu d'entrer en matière sur le fond.</w:t>
      </w:r>
    </w:p>
    <w:p>
      <w:r>
        <w:rPr>
          <w:b/>
        </w:rPr>
        <w:t>E. 3</w:t>
      </w:r>
    </w:p>
    <w:p>
      <w:r>
        <w:t>La règle posée au premier alinéa ne s'applique pas aux constructions pour des oeuvres d'utilité publique (quais publics, débarcadères publics, bains publics, etc.).</w:t>
      </w:r>
    </w:p>
    <w:p>
      <w:r>
        <w:rPr>
          <w:b/>
        </w:rPr>
        <w:t>E. 4</w:t>
      </w:r>
    </w:p>
    <w:p>
      <w:r>
        <w:t>a) En l'espèce, le recourant se plaint tout d’abord que l’administration aurait fait une application « pavlovienne » de l'art. 16 al. 2 LML sans considération pragmatique et sans égard au PDRL, qui en parallèle avec l’interprétation devant être faite des dispositions de la LML imposerait en particulier que l’ouverture systématique des rives au public au détriment de toute considération pragmatique serait à bannir. Le recourant perd toutefois de vue que l’acte de concession n’instaure pas un passage à pied public immédiat sur le tracé prévu mais uniquement réserve un tel passage. Ainsi, il aura toujours la possibilité de s’opposer au cheminement prévu lorsque celui-ci fera l’objet des enquêtes nécessaires et pourra alors faire valoir ses griefs à l’encontre du tracé. On rappellera à ce titre que le PRDL est un instrument de coordination et qu’il n’a pas d’effet contraignant. Il est dès lors possible que celui-ci soit amendé par l’autorité et que le cheminement tel que prévu aujourd’hui soit altéré. Cela étant, il convient encore de déterminer si, comme paraît le soutenir le recourant, l’autorité intimée jouit de par la loi d’une quelconque marge d’appréciation quant à l’instauration de la réserve d’un passage public lors de l’octroi ou du renouvellement d’une concession. Tel n’est clairement pas le cas. En effet, la formulation de l’art. 16 al. 2 LML n’est aucunement potestative en prévoyant l’octroi d’une concession « moyennant » la réserve d’un passage public. Celle-ci est ainsi une condition à l'octroi de concessions pour des ouvrages ou installations nautiques sur le domaine public du lac, ce que confirme l’art. 13 du règlement d'application de la loi sur le marchepied du 11 juin 1956 (RLML; BLV 721.09.1). En effet, cette disposition prescrit que l'octroi de toute concession à teneur de l'art. 26 LLC est aussi subordonné à la création du passage public prévu par l'art. 16 al. 2de la loi sur le marchepied. C'est donc à juste titre que la concession délivrée au recourant impose que soit réservé ce passage public en contrepartie de l'utilisation du domaine public du lac. Le grief du recourant contestant devoir concéder la réserve d’un passage public doit dès lors être rejeté. b) Le recourant se plaint également du tracé de la servitude de passage public. Il fait grief à celui-ci de passer sur sa parcelle alors qu'il existerait sur le domaine public du lac suffisamment d'espace pour l'assurer. Il lui reproche de ne pas correspondre au tracé du cheminement riverain prévu par le PDRL (qui ne passe pas par sa parcelle). Enfin, il se plaint d'une restriction grave à sa garantie de la propriété. aa) Sur le plan annexé à la concession, sont figurés deux tracés (de 2 m de large selon l'art. 8 de la concession): - celui de la restriction de droit public pour le passage public à pied en application de l'art. 16 al. 2 LML (en vert); il est figuré à la limite du bord Sud de la parcelle 447 (sur l'entier du bord Sud, soit sur environ 55 m); - celui du projet du cheminement piétonnier des Rives du Lac (en rose); il est figuré: a) sur la moitié Ouest du côté Sud de la parcelle (là où la parcelle 447 est séparée de la grève par une planie aménagée en terrasse, soutenue par un mur en gabions, lequel surplombe la grève): en partie sur la terrasse et en partie sur la grève (soit sur le domaine public); b) sur la moitié Est du côté Sud de la parcelle (là où la parcelle 447 est bordée uniquement par une grève): sur la parcelle 447; plus précisément: dès lors que la forme de la parcelle 447 dessine une légère pointe dirigée vers le Sud à cet endroit et que le tracé du projet du cheminement forme, lui, une ligne droite parallèle à la rive, le tracé du projet du cheminement passe (sur environ 20 m) à l'intérieur de la parcelle, dès lors qu'il "coupe" la pointe précitée. bb) On déduit des écritures du recourant qu'il conteste tout tracé de servitude qui passe sur sa parcelle, soit le tracé en vert, et, s'agissant du tracé en rose, la portion d'environ 20 m qui passe sur sa parcelle. Or, comme l'autorité intimée l'a précisé dans sa lettre du 12 juillet 2019 accompagnant la concession, le tracé en vert est uniquement théorique. Il ne suffit pas, à lui seul, à conférer au public un accès sur la parcelle du recourant. Quant à celui en rose, il s'agit du "projet" du tracé du cheminement piétonnier des Rives du Lac, qui figure à titre d'indication sur le plan annexé à la concession. Au sujet du cheminement piétonnier des Rives du Lac, il ressort du dossier qu'un tel projet fait l'objet de démarches de la Municipalité de La Tour-de-Peilz depuis de nombreuses années, et qu'une partie de ce cheminement a finalement été mise à l'enquête publique par la municipalité à la fin de l'année 2019. Il s'agit toutefois seulement de la partie du cheminement situé à l'Ouest du chemin du Portail Blanc (appelée "tronçon Ouest", qui va de la plage de La Becque jusqu'au chemin du Portail Blanc). La partie du cheminement qui devra prendre place à l'Est du chemin du Portail Blanc (appelé "tronçon Est"), qui inclut la parcelle 447 du recourant, fait pour le moment encore l'objet d'études de la part des services cantonaux concernés. C'est donc lorsque ce tronçon Est fera l'objet d'une procédure spécifique et d'une mise à l'enquête publique que le recourant pourra faire valoir ses droits en tant que propriétaire concerné s'il estime qu'ils ne sont pas suffisamment pris en compte dans le projet. La question du tracé du cheminement piétonnier des Rives du Lac sortant de l'objet du litige défini par la décision attaquée (cf. art. 79 al. 2 LPA-VD), la Cour de céans n'examinera par conséquent pas les griefs du recourant à ce sujet.</w:t>
      </w:r>
    </w:p>
    <w:p>
      <w:r>
        <w:rPr>
          <w:b/>
        </w:rPr>
        <w:t>E. 5</w:t>
      </w:r>
    </w:p>
    <w:p>
      <w:r>
        <w:t>Le recourant se plaint encore d’une violation de la garantie de la propriété au sens de l’art. 26 Cst. Dans son grief, le recourant s’en prend principalement à une violation du principe de la proportionnalité. Il considère en effet que la mise en place d’une servitude de passage n’est ni apte ni nécessaire. Dans son recours, il mentionne encore que l’intérêt des usagers à pouvoir bénéficier d’un accès au lac ne constitue guère un intérêt public au sens traditionnel. Sur ce dernier point, le recourant oublie que l’art. 3 al. 2 let. c LAT prévoit expressément qu'il convient notamment de tenir libres les bords des lacs et des cours d'eau et de faciliter au public l'accès aux rives et le passage le long de celles-ci. L’accès au rive constitue bel et bien un intérêt public. Le recourant perd toutefois de vue qu’il ne dispose d’aucun droit propre à pouvoir procéder à des aménagements sur le domaine public cantonal, respectivement à pouvoir les maintenir (cf. art. 2 al. 1 LLC). De tels aménagements sont soumis au pouvoir discrétionnaire de l’autorité compétente. La situation est identique que l’on se trouve dans le cadre du remplacement d’une autorisation à bien plaire par une concession ou dans celui du renouvellement d’une telle concession. Cela étant, il convient de rappeler que le droit de passage public issu de l’art. 16 al. 2 LML ne fait pas l’objet d’une servitude – comme semble le penser le recourant - mais d’une simple réserve, qui ne figure pas au registre foncier. En outre, comme on l’a évoqué dans le considérant précédent, l’autorité intimée ne jouit d’aucune marge de manœuvre quant à l’instauration de cette réserve, celle-ci constituant une condition de l’octroi d’une concession. Enfin, il est nécessaire de rappeler que le recourant peut renoncer aux installations objets de la concession et qu’ainsi aucune réserve de passage public ne sera mise en place. En définitive, l’atteinte éventuelle à la propriété du recourant est minime et est fondée sur des dispositions légales la rendant conforme au droit supérieur.</w:t>
      </w:r>
    </w:p>
    <w:p>
      <w:r>
        <w:rPr>
          <w:b/>
        </w:rPr>
        <w:t>E. 6</w:t>
      </w:r>
    </w:p>
    <w:p>
      <w:r>
        <w:t>Il résulte des considérants qui précèdent que le recours doit être rejeté sur la base du dossier sans qu'il soit nécessaire de compléter l'instruction. Il ne sera donc pas donné suite à la réquisition d'inspection locale du recourant.</w:t>
      </w:r>
    </w:p>
    <w:p>
      <w:r>
        <w:rPr>
          <w:b/>
        </w:rPr>
        <w:t>E. 7</w:t>
      </w:r>
    </w:p>
    <w:p>
      <w:r>
        <w:t>Vu ce qui précède, le recours est rejeté et la concession pour usage d'eau n° 347/503 octroyée le 2 juillet 2019 par la Cheffe du Département du territoire et de l'environnement, confirmée. Le recourant, qui succombe, supporte les frais de justice (art. 49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