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AC.2019.0186 vom 20. Juli 2020</w:t>
      </w:r>
    </w:p>
    <w:p>
      <w:r>
        <w:t>VD Tribunal cantonal, 2020-07-20, FR</w:t>
      </w:r>
    </w:p>
    <w:p>
      <w:r>
        <w:rPr>
          <w:b/>
        </w:rPr>
        <w:t xml:space="preserve">Quelle: </w:t>
      </w:r>
      <w:r>
        <w:t>https://mcp.opencaselaw.ch/entscheid/vd_omni_AC.2019.0186</w:t>
      </w:r>
    </w:p>
    <w:p>
      <w:r>
        <w:t>FR: VD_OMNI AC.2019.0186 du 20 juillet 2020</w:t>
      </w:r>
    </w:p>
    <w:p>
      <w:r>
        <w:t>IT: VD_OMNI AC.2019.0186 del 20 luglio 2020</w:t>
      </w:r>
    </w:p>
    <w:p>
      <w:pPr>
        <w:pStyle w:val="Heading2"/>
      </w:pPr>
      <w:r>
        <w:t>Regeste</w:t>
      </w:r>
    </w:p>
    <w:p>
      <w:r>
        <w:t>A.________/Municipalité de Prilly | Recours contre le refus par la municipalité d'autoriser la transformation et l'affectation d'un porche d'entrée en réduit de jardin. Le proche litigieux ne constitue pas une dépendance au sens de l'art. 39 RLATC, car il n'est pas distinct de la construction principale à laquelle il est collé. En outre, les plans ne prévoient pas de modification de son apparence et le cheminement usuel mène à ce porche qui peut être considéré comme l'entrée du bâtiment par les observateurs extérieurs, même si l'accès interne est condamné. Pas de violation de l'art. 72b al. 1 RLATC lorsque la municipalité se prévaut d'un précédent permis ordonnant notamment la destruction du porche, dans le cadre de travaux plus importants, tout en ayant refusé de considérer qu'une enquête complémentaire à ce permis était possible. Recours rejeté.</w:t>
      </w:r>
    </w:p>
    <w:p>
      <w:pPr>
        <w:pStyle w:val="Heading2"/>
      </w:pPr>
      <w:r>
        <w:t>Erwägungen</w:t>
      </w:r>
    </w:p>
    <w:p>
      <w:r>
        <w:rPr>
          <w:b/>
        </w:rPr>
        <w:t>E. 1</w:t>
      </w:r>
    </w:p>
    <w:p>
      <w:r>
        <w:t>La voie du recours de droit administratif, au sens des art. 92 ss de la loi du 28 octobre 2008 sur la procédure administrative (LPA-VD; BLV 173.36), est ouverte contre une décision d'une municipalité refusant de délivrer un permis de construire dans la procédure régie par les art. 103ss de la loi du 4 décembre 1985 sur l'aménagement du territoire et les constructions (LATC; BLV 700.11), ce qui est le cas en l’espèce, seule étant litigieuse la transformation du proche d’entrée sis au nord-est du bâtiment ECA 1099 en réduit de jardin. Interjeté en temps utile par le propriétaire de la parcelle sur laquelle le projet litigieux devrait être réalisé, le recours satisfait en outre aux conditions formelles prescrites, de sorte qu'il y a lieu d'entrer en matière sur le fond (art. 75 let. a, 79, 95 et 99 LPA-VD).</w:t>
      </w:r>
    </w:p>
    <w:p>
      <w:r>
        <w:rPr>
          <w:b/>
        </w:rPr>
        <w:t>E. 2</w:t>
      </w:r>
    </w:p>
    <w:p>
      <w:r>
        <w:t>En l'espèce, le porche litigieux est constitué de deux parties, toutes situées sous un même toit en pente. La partie fermée donne sur la porte d'entrée principale de la villa et constitue une forme de vestibule, lui-même clôt par une porte extérieure donnant sur la partie ouverte du couvert. Le projet du recourant est de condamner l'accès entre la partie fermée du porche et la villa. L'accès principal à celle-ci s'effectuerait alors par une porte située du côté sud du bâtiment. Par la condamnation de tout accès entre les deux structures, le recourant estime que la qualification du porche changerait et qu'il pourrait alors être assimilé à une dépendance pouvant être située dans la limite entre les deux bâtiments sis sur la parcelle 684, conformément à l'art. 93 RPE. L’autorité intimée a refusé le permis requis dans la mesure où elle considère que le porche transformé ne constituerait pas une dépendance au sens de l’art. 39 al. 2 RATC mais un avant-corps considéré comme partie intégrante du bâtiment principal. Ainsi, les distances entre bâtiments situés sur la même parcelle devraient être respectées, ce qui ne serait pas le cas en l’espèce.</w:t>
      </w:r>
    </w:p>
    <w:p>
      <w:r>
        <w:rPr>
          <w:b/>
        </w:rPr>
        <w:t>E. 3</w:t>
      </w:r>
    </w:p>
    <w:p>
      <w:r>
        <w:t>Celles-ci ne peuvent en aucun cas servir à l'habitat ou à l'exercice d'une activité professionnelle.</w:t>
      </w:r>
    </w:p>
    <w:p>
      <w:r>
        <w:rPr>
          <w:b/>
        </w:rPr>
        <w:t>E. 4</w:t>
      </w:r>
    </w:p>
    <w:p>
      <w:r>
        <w:t>Elles ne dépassent pas une hauteur de 3.20 m à la corniche ou à l'acrotère.</w:t>
      </w:r>
    </w:p>
    <w:p>
      <w:r>
        <w:rPr>
          <w:b/>
        </w:rPr>
        <w:t>E. 5</w:t>
      </w:r>
    </w:p>
    <w:p>
      <w:r>
        <w:t>Au vu de ce qui précède, le recours doit être rejeté et la décision attaquée confirmée. Le recourant, qui succombe, sera chargé des frais (art. 49 al. 1 LPA-VD). Il devra en outre s'acquitter de dépens en faveur de l'autorité intimée, qui a procédé par l'intermédiaire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