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AC.2019.0092 vom 23. Januar 2020</w:t>
      </w:r>
    </w:p>
    <w:p>
      <w:r>
        <w:t>VD Tribunal cantonal, 2020-01-23, FR</w:t>
      </w:r>
    </w:p>
    <w:p>
      <w:r>
        <w:rPr>
          <w:b/>
        </w:rPr>
        <w:t xml:space="preserve">Quelle: </w:t>
      </w:r>
      <w:r>
        <w:t>https://mcp.opencaselaw.ch/entscheid/vd_omni_AC.2019.0092</w:t>
      </w:r>
    </w:p>
    <w:p>
      <w:r>
        <w:t>FR: VD_OMNI AC.2019.0092 du 23 janvier 2020</w:t>
      </w:r>
    </w:p>
    <w:p>
      <w:r>
        <w:t>IT: VD_OMNI AC.2019.0092 del 23 gennaio 2020</w:t>
      </w:r>
    </w:p>
    <w:p>
      <w:pPr>
        <w:pStyle w:val="Heading2"/>
      </w:pPr>
      <w:r>
        <w:t>Regeste</w:t>
      </w:r>
    </w:p>
    <w:p>
      <w:r>
        <w:t>A.________, B.________ /Municipalité de Poliez-Pittet, C.________, Direction générale de l'environnement DGE-DIRNA | Recours admis contre l'autorisation de construire un mur végétalisé sous la forme d'un remblai de terrain sur près de 25 mètres sur une hauteur moyenne d'environ 2 mètres, à la limite entre deux parcelles sises sur le site d'une ancienne décharge. - Un mur de soutènement est assimilable à une dépendance de peu d'importance au sens de l'art. 39 RLATC, de sorte qu'il peut déroger aux règles sur la distance aux limites. (consid. 2) - Rejet du grief relatif aux dangers de glissement de terrain ou de pollution vu les préavis positifs délivrés par les autorités cantonales spécialisées. (consid. 3) - Esthétique du projet. Le caractère imposant du projet, comparé à la situation actuelle, paraît constituer une cassure importante dans le paysage. Question laissée ouverte vu le sort du recours (consid. 4). - Réglementation communale relative aux aménagements extérieurs. Il est douteux qu'un remblai d'une hauteur de près de 2 mètres, accentuant l'effet de promontoire existant et à proximité de la terrasse des voisins recourants, respecte la configuration générale du terrain naturel. Grief admis. (consid. 5). - Dépendance de peu d'importance. Vu les dimensions excessives du mur et la configuration particulière des lieux, le projet n'est pas admissible au regard de l'art. 39 RLATC. (consid. 6) - Le projet implique l'abattage de 2 arbres dignes de protection, ce qui semble, vu les motivations du projet, contraire à la règlementation sur la protection de la nature et des paysages (LPNMS). Question laissée ouverte vu l'admission du recours. (consid. 7)</w:t>
      </w:r>
    </w:p>
    <w:p>
      <w:pPr>
        <w:pStyle w:val="Heading2"/>
      </w:pPr>
      <w:r>
        <w:t>Erwägungen</w:t>
      </w:r>
    </w:p>
    <w:p>
      <w:r>
        <w:rPr>
          <w:b/>
        </w:rPr>
        <w:t>E. 1</w:t>
      </w:r>
    </w:p>
    <w:p>
      <w:r>
        <w:t>A titre de mesures d'instruction, les recourants ont requis une inspection locale ainsi que l'interpellation des services de l'Etat en relation avec la publication du cadastre des sites pollués. Ils ont également requis l'établissement d'un plan de géomètre indiquant le terrain naturel avant des remblaiements qui auraient été effectués par le constructeur en 2017.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il a été donné suite aux deux premières mesures d'instruction et le Tribunal s'estime suffisamment renseigné au vu du dossier pour statuer. Au vu aussi des motifs qui suivent, il n'apparaît pas nécessaire de donner suite à la mesure tendant à compléter l'instruction sur la question d'un éventuel remblai effectué par le constructeur en 2017.</w:t>
      </w:r>
    </w:p>
    <w:p>
      <w:r>
        <w:rPr>
          <w:b/>
        </w:rPr>
        <w:t>E. 2</w:t>
      </w:r>
    </w:p>
    <w:p>
      <w:r>
        <w:t>Les recourants contestent le respect de la distance aux limites. Ils se réfèrent à l'art. 4.3 RCAT qui prévoit qu'à défaut de dispositions ou de plans fixant la limite des constructions, les bâtiments ou parties de bâtiments non mitoyens doivent être implantés à au moins 5 m de la limite de propriété en zone village. Comme le relève le constructeur, le mur litigieux n'est pas un bâtiment au sens de cette disposition, mais un mur de soutènement assimilé à une dépendance conformément à l'art. 39 du règlement du 19 septembre 1986 d'application de la loi du 4 décembre 1985 sur l'aménagement du territoire et les constructions (RLATC; BLV 700.11.1). Cette disposition prévoit notamment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(art. 39 al. 1). Ces règles sont également valables pour d'autres ouvrages que des dépendances proprement dites: murs de soutènement, clôtures, places de stationnement à l'air libre notamment (art. 39 al. 3). Au niveau communal, l'art. 4.7 al. 1 RCAT prévoit que les parties de bâtiments non fermées, par exemple: marquises, balcons, loggias, terrasses et les constructions assimilables à des aménagements extérieurs, peuvent empiéter sur les espaces de non bâtir de la parcelle. A la lumière de ces dispositions, le mur litigieux peut être érigé en limite de propriété, pour autant que les autres conditions de l'art. 39 RLATC soient réalisées (voir considérant 6 ci-dessous). Ce grief est rejeté.</w:t>
      </w:r>
    </w:p>
    <w:p>
      <w:r>
        <w:rPr>
          <w:b/>
        </w:rPr>
        <w:t>E. 3</w:t>
      </w:r>
    </w:p>
    <w:p>
      <w:r>
        <w:t>Les recourants estiment que l'ouvrage serait dangereux en termes de stabilité du terrain dès lors que le terrain serait remblayé sur près de 25 m sur une hauteur moyenne d'environ deux mètres. Il manque selon eux au dossier un rapport d'ingénieur sur la façon de stabiliser le terrain. Ils font également valoir des risques de pollution. a) L'art. 89 de la loi du 4 décembre 1985 sur l'aménagement du territoire et les constructions (LATC; BLV 700.11) prévoit que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AC.2016.0425, AC.2016.0427, AC.2016.0428 du 26 septembre 2017 consid. 12a;  AC.2015.0243 du 30 mai 2016; AC.2013.0065 du 18 juin 2015; AC.2013.0389 du 3 novembre 2014; AC.2009.0043 du 30 décembre 2010; AC.2009.0082 du 26 février 2010, AC.2008.0290 du 9 octobre 2009).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AC.2018.0156 du 22 février 2019). De jurisprudence constante, la municipalité n'est tenue d'exiger un rapport géologique et géotechnique que si des indices sérieux font penser que le terrain ne se prête pas à la construction ou qu'il impose des précautions spéciales (cf. AC.2018.0156 précité; AC.2016.0425, AC.2016.0427, AC.2016.0428 précité; AC.2012.0064 du 15 novembre 2012;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(AC.2018.0156 précité; AC.2016.0425, AC.2016.0427, AC.2016.0428 précité; AC.2015.0243 précité; AC.2013.0065 précité; AC.2013.0430 du 5 février 2015; AC.2013.0420 du 31 juillet 2014; AC.2009.0043 précité).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BLV 963.11.1) prévoit d’ailleurs que la municipalité, avant de délivrer le permis d’habiter, devra s’assurer que la construction et ses aménagements ne présentent pas ou ne sont pas exposés à des risques importants ou particuliers d’incendie ou de dommages résultant de l’action des éléments naturels (cf. AC.2018.0156 précité; AC.2011.0320 du 31 juillet 2012). Pour le reste, la prévention contre des dommages liés à des travaux, notamment de terrassement, relève de l'application des règles de l'art en matière de construction et n'a aucune incidence sur la délivrance du permis de construire (AC.2018.0156 précité; AC.2016.0027 du 10 mars 2017 consid. 5b/aa; AC.2010.0353 du 23 décembre 2011 consid. 10 et l'arrêt cité). Un éventuel litige portant sur cette question ressort du droit privé (AC.2010.0228 du 12 janvier 2011 consid. 5). b) Dans le cas présent, la DGE, autorité cantonale spécialisée, a confirmé que le site où se trouve le projet litigieux est considéré comme étant sans danger en termes de pollution. Demeurent réservés des travaux éventuels d'excavation qui nécessiteront un contrôle. Quant à la stabilité du terrain, cette autorité a également rappelé qu'un risque de glissement à cet endroit était considéré comme nul. Il n'y a ainsi pas de raison de refuser le permis litigieux pour un tel motif, ni d'exiger des travaux particuliers en application de l'art. 89 LATC. La réalisation de l'ouvrage lui-même relève de la responsabilité du constructeur. Enfin, l'ECA a confirmé que même si la parcelle n° 44 se trouve dans une zone d'inondation, le projet litigieux est situé hors de la zone de danger d'inondation, de sorte qu'aucune mesure constructive particulière n'est requise à cet égard. Le Tribunal ne voit pas de raisons de s'écarter ici de l'appréciation des autorités cantonales spécialisées, de sorte que ce grief est rejeté.</w:t>
      </w:r>
    </w:p>
    <w:p>
      <w:r>
        <w:rPr>
          <w:b/>
        </w:rPr>
        <w:t>E. 4</w:t>
      </w:r>
    </w:p>
    <w:p>
      <w:r>
        <w:t>Les recourants contestent l'esthétique du projet qui aurait été autorisé en violation de l'art. 10.1 RCAT.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10.1 RCAT prévoit que dans les limites de ses prérogatives, la municipalité prend toutes mesures pour éviter les atteintes portées à l'environnement. Ainsi, les constructions, les installations et les aménagements qui, par leur caractère ou leur destination, sont de nature à avoir un effet négatif sur l'environnement général ne sont pas admis. L'art. 9 RCAT prévoit encore que,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BLV 173.36]); TF 1C_450/2008 du 19 mars 2009; arrêt précité AC.2016.0052). Ainsi, le Tribunal s’assurera que la question de l’intégration d’une construction ou d’une installation à l’environnement bâti a été examinée sur la base de critères objectifs (AC.2019.0148 du 16 décembre 2019 consid. 5 et les références citées).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AC.2019.0148 précité; AC.2017.0108 du 13 novembre 2017 consid. 6b). b) Dans le cas présent, la Municipalité semble admettre que le projet serait conforme en termes d'esthétique dès lors qu'il n'est pas visible du village. L'aspect esthétique impacterait selon elle seulement la parcelle des recourants et la notion d'impact sur le paysage serait donc subjective. Cette appréciation paraît difficilement soutenable: le mur litigieux, d'une longueur de 25 m et d'une hauteur de près de 3.50 m en son centre, aura un impact visuel non négligeable, en comparaison au talus actuel. Celui-ci culmine sur la parcelle du constructeur à environ 3 m au-dessus de la parcelle des recourants. Ce talus descend en revanche en pente modérée d'est en ouest en direction de la parcelle n° 37 qui borde les parcelles n os 44 et 46. A cette limite de propriété, le terrain en place se raccorde de manière harmonieuse avec cette parcelle voisine qui est constituée d'un champ. Les jardins des parcelles n os 44 et 46 sont ainsi prolongées par une échappée non construite de sorte que la construction litigieuse sera visible depuis cette parcelle n° 37, voire d'autres parcelles avoisinantes. Quoi qu'il en soit, nonobstant le fait qu'il soit prévu entre deux parcelles privées, il appartient à la Municipalité d'examiner l'intégration d'une telle construction dans son environnement. A teneur du dossier, le caractère imposant du projet, comparé à la situation actuelle, paraît constituer une cassure importante dans le paysage. Il paraît ainsi douteux que ce mur soit acceptable en termes d'esthétique. Cette question peut toutefois souffrir de rester indécise, au vu du sort du recours.</w:t>
      </w:r>
    </w:p>
    <w:p>
      <w:r>
        <w:rPr>
          <w:b/>
        </w:rPr>
        <w:t>E. 5</w:t>
      </w:r>
    </w:p>
    <w:p>
      <w:r>
        <w:t>Dans le cadre de leur recours, les recourants semblent faire grief au constructeur d'avoir par le passé déjà procédé à un remblai de son terrain, ce que ce dernier conteste. Quoi qu'il en soit, à teneur des plans, le projet litigieux prévoit un remblai, dont il convient de vérifier la conformité. a) Sous le titre "Aménagements extérieurs" l'art. 7 RCAT prévoit ce qui suit: "7.1 Les aménagements extérieurs et de façon générale le traitement des surfaces libres de construction doivent être conçus en tenant compte: - des caractéristiques du lieu; - de l'affectation, de l'architecture ou de la forme de la construction; - de la nature et de la fonction des espaces publics ou collectifs dans le prolongement desquels ils s'inscrivent. Dans la règle, les surfaces libres de construction se répartissent comme suit: - 50% au moins en nature de jardin, pré, verger; - 50% au plus en nature de place, cour, voie de circulation. Les réalisations envisagées, par exemple: mouvements de terre, plates-formes, places, cours, voies d'accès, cheminements, clôtures, doivent être au préalable autorisées par la municipalité qui peut imposer l'implantation des ouvrages, leurs dimensions, les matériaux utilisés et les couleurs. 7.2 Les mouvements de terre effectués à proximité des constructions et des installations doivent être conçus de façon à respecter la configuration générale du terrain naturel. 7.3 Les plantations effectuées dans le prolongement des constructions doivent être choisies en priorité parmi les essences traditionnelles de la région. [...]" b) La Municipalité n'a pas examiné le projet sous l'angle de cette disposition, à l'exception des matériaux utilisés: elle s'est limitée à interdire l'usage d'anciennes traverses de chemins de fer. Dès lors que le projet litigieux implique un remblai et des mouvements de terre, il convient d'apprécier la situation au regard de cette disposition. Il ressort du dossier qu'un remblaiement a été effectué dans les années 1980 lors de la remise en état du terrain après fermeture de la décharge du Creux de la Chaudière. Il est en revanche contesté dans quelle mesure le constructeur aurait, depuis son acquisition de la parcelle dans les années 2000, procédé à d'autres remblais. Les photographies produites ne permettent pas de prendre position à cet égard. Il n'apparaît toutefois pas nécessaire d'examiner cette question plus en avant, étant notamment rappelé que l'essentiel des remblais ont été effectués il y a plus de 30 ans. Le présent projet n'apparaît de toute façon pas conforme à l'art. 7.2 RCAT, peu importe la situation antérieure. Il ressort des plans que le remblai prévu sera d'au moins 1 m (profil B-B), voire de 2 m (profil C-C). A la différence d'autres communes, la réglementation communale de Poliez-Pittet ne comporte certes aucune limite quant à la hauteur maximale d'un mouvement de terre. Cela étant, le projet litigieux va modifier la configuration générale du terrain naturel qui présente actuellement une pente descendant progressivement de la parcelle du constructeur vers celle des recourants. Le mur avec remblai prévu aura pour effet de créer un terrain aplani sur la parcelle du constructeur qui se termine par un mur en limite de propriété, ce qui accentue l'effet de promontoire à cet endroit. Il est ainsi douteux qu'un tel remblai important prévu à proximité de la terrasse des recourants, illustrée par le profil C-C, respecte cette configuration générale du terrain naturel. Tout bien pesé, le projet litigieux n'apparaît ainsi pas conforme à l'art. 7 RCAT.</w:t>
      </w:r>
    </w:p>
    <w:p>
      <w:r>
        <w:rPr>
          <w:b/>
        </w:rPr>
        <w:t>E. 6</w:t>
      </w:r>
    </w:p>
    <w:p>
      <w:r>
        <w:t>Bien que la Municipalité n'ait pas pris position sur l'admissibilité du projet litigieux au regard de l'art. 39 RLATC, il convient d'examiner ceci, étant rappelé que le Tribunal examine le droit d'office (art. 89 LPA-VD). a) Comme on l'a vu ci-dessus (consid. 2), le mur litigieux peut être qualifié de dépendance au sens de l'art. 39 RLATC. Or l'art. 39 al. 4 RLATC prévoit que de telles dépendances ne peuvent être autorisées que pour autant qu'elles n'entraînent aucun préjudice pour les voisins. La notion de préjudice pour les voisins au sens de l'art. 39 al. 4 RLATC doit être interprétée en ce sens que l'aménagement concerné ne doit pas entraîner des nuisances qui ne seraient pas supportables sans sacrifices excessifs (cf. AC.2018.0136 du 8 août 2019 consid. 3; AC.2015.0111 du 17 août 2016 consid. 8a/bb et les références citées; AC.2007.00267 du 5 mai 2008 consid. 6). Pour interpréter ces notions,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et les références citées; voir égal. TF 1C_346/2017 du 28 septembre 2017 consid. 4). La notion d'absence d’inconvénients appréciables est un concept juridique indéterminé qui confère à la Municipalité une latitude de jugement étendue, que le Tribunal se doit de respecter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(AC.2018.0107 du 3 décembre 2018 consid. 4 et les références citées). Le Tribunal de céans a notamment admis le recours de voisins contre un garage pour deux voitures prévu dans la distance réglementaire à la limite de propriété: bien que le garage litigieux restait dans les dimensions admises pour ce type de construction, il présentait une hauteur de l'ordre de 4 m depuis le terrain naturel et contribuerait à renforcer le sentiment d'écrasement pour les voisins sis 3 m en contrebas (AC.2010.0108 du 15 janvier 2010 consid. 4). Le Tribunal a également admis le recours de voisins contre un garage pour deux voitures prévu à 0.25 m de la limite de propriété et haute de 2.80 m, compte tenu en particulier du fait que la parcelle voisine se trouvait située 1 m en-dessous de la parcelle à construire. De ce fait, la présence d'un mur à cet endroit engendrerait un sentiment d'écrasement insupportable (AC.2014.0195 du 20 avril 2015). Dans une autre affaire, le Tribunal a jugé qu'une palissade posée le long d'une limite de propriété, haute de 3 mètres par endroits, et masquant partiellement la vue sur le lac de Neuchâtel depuis le rez-de-chaussée et sur les jardins des parcelles voisines depuis la fenêtre de la cuisine, ne constituait pas un préjudice insupportable, bien qu'elle limitait le dégagement (AC.2007.0035 du 19 octobre 2007). Le Tribunal a par ailleurs confirmé l’autorisation de construire une palissade de 2.10 m de haut au motif qu’elle n’avait pas d'impact significatif sur la vue et l'ensoleillement dont les voisins recourants jouissaient actuellement et qu’elle ne violait pas les règles de l’esthétique (AC.2015.0110 du 27 novembre 2015 consid. 2e). b) Dans le cas présent, la parcelle du constructeur surplombe celle des recourants d'environ 3 m. Ces derniers ont notamment une terrasse aménagée sur la façade sud de leur bâtiment, accolée à un rocher de molasse. Cette terrasse est déjà actuellement sise en contrebas de la parcelle du constructeur. La présence d'un mur, de l'ordre d'1 m de haut à cet endroit, augmenté d'un remblai (cf. profil A-A) allant s'agrandissant vers l'ouest (profils C-C et B-B), va contribuer à renforcer l'effet de promontoire depuis la parcelle du constructeur ainsi que l'impression d'écrasement depuis la terrasse des recourants. Il en va de même au point le plus élevé du mur litigieux où celui-ci atteindra une hauteur de près de 4 m directement au-dessus du jardin des recourants. Dès lors que ce mur se prolongera jusqu'à la limite ouest des deux parcelles, il va complètement obstruer le dégagement actuel des recourants vers l'ouest. Vu la hauteur de ce mur et sa longueur (25 m), ce sentiment d'écrasement et d'obstruction du dégagement apparaît excessif et constitue un inconvénient insupportable au sens de l'art. 39 al. 4 RLATC. Le constructeur semble motiver cette construction par un risque de glissement de terrain, risque toutefois nié par les autorités cantonales spécialisées. Force est ainsi de conclure que ce mur, de par ses dimensions excessives et vu la configuration particulière des lieux n'est pas admissible au regard de l'art. 39 RLATC.</w:t>
      </w:r>
    </w:p>
    <w:p>
      <w:r>
        <w:rPr>
          <w:b/>
        </w:rPr>
        <w:t>E. 7</w:t>
      </w:r>
    </w:p>
    <w:p>
      <w:r>
        <w:t>Enfin, la construction de ce mur implique l'abattage de deux arbres qui se trouvent dans le talus bordant la parcelle des recourants. Il a été constaté en audience que ces arbres sont des bouleaux qui présentent apparemment un diamètre de plus de 30 cm mesuré à 1.30 m du sol. Le constructeur allègue, sans toutefois le démontrer, que le bouleau présent dans la partie plus centrale du talus serait en mauvaise santé dans la partie supérieure. Il se déclare prêt à procéder au besoin à une plantation de compensation. a) L'art. 5 de la loi du 10 décembre 1969 sur la protection de la nature, des monuments et des sites (LPNMS; BLV 450.11) prévoit ce qui suit: "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Au niveau communal, l'art. 10. 2 RCAT prévoit que les surfaces boisées non soumises au régime forestier, par exemple les arbres isolés, sont protégés par les législations fédérale et cantonale ainsi que par le plan communal de classement des arbres. Le règlement communal du classement communal des arbres, approuvé par le Conseil d'Etat le 27 juillet 1988 (ci-après: le règlement du classement des arbres), constitue un règlement de protection des arbres au sens de l'art. 5 let. b LPNMS (art. 1). L'art. 2 de ce règlement prévoit ce qui suit: "Sont soumis au règlement: a) les arbres de plus de 30 cm. de diamètre mesuré à 1 m. du sol, [...]" L'art. 3 de ce règlement prévoit l'abattage d'arbres et arbustes protégés aux conditions de l'art. 6 LPNMS et des dispositions prises en application de celle-ci. Un boisement compensatoire est prévu en cas d'autorisation d'abattage d'un arbre protégé. L'art. 6 LPNMS prévoit ce qui suit: " 1 L'autorisation d'abattre des arbres ou arbustes protégés devra être notamment accordée pour les arbres dont l'état sanitaire n'est pas satisfaisant et pour les arbres, les haies et boqueteaux lorsqu'ils empêchent une exploitation agricole traditionnelle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du 22 mars 1989 d'application de la LPNMS (RLPNMS; BLV 450.11.1) prévoit les conditions d'abattage au sens de l'art. 6 al. 3 LPNMS: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(cf. AC.2018.0394 du 20 juin 2019 consid. 2c et les références citées). Pour statuer sur une demande d'autorisation d'abattage et sur les oppositions éventuelles (cf.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1C_883/2013 du 10 juin 2014 consid. 3.3; TF 1C_477/2009 du 17 juin 2010 consid. 4.5 et la référence citée);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AC.2019.0091 du 8 octobre 2019; AC.2017.0261 du 21 janvier 2019 consid. 2d; AC.2018.0238 du 20 décembre 2018 consid. 1; AC.2018.0177 du 11 décembre 2018 consid. 5a; AC.2017.0108 du 13 novembre 2017 consid. 7a/bb et les références citées). c) Dans le cas présent, la Municipalité a interpellé la DGE notamment sur la question de l'abattage des arbres, le 7 août 2018. Elle indiquait alors que la présence des deux arbres avait son sens d'une part du point de vue esthétique et d'autre part pour la stabilisation du secteur. Leur disparition, pour un projet d'une utilité discutable, pouvait paraître disproportionnée. La DGE a alors répondu, le 28 août 2018, que si ces arbres étaient effectivement protégés, la Municipalité était fondée à en interdire l'abattage puisque, selon les informations à disposition, aucune condition de l'art. 15 RLPNMS n'était remplie. Interpellée sur cette question en audience, la Municipalité a estimé en substance que le garde forestier ne s'étant pas opposé à l'abattage, celui-ci pouvait être autorisé. Le constructeur a quant à lui indiqué que l'un des deux arbres serait malade dans sa partie supérieure. Il a réitéré cet argument, le 10 septembre 2019, sans toutefois produire aucun élément de nature à confirmer cette allégation. Le Tribunal retiendra en conséquence que l'état de santé défaillant d'un des arbres n'est pas démontré en l'état. Aucun autre motif d'abattage au sens des art. 6 LPNMS et 15 RLPNMS ne semble par ailleurs réalisé, étant aussi rappelé que l'abattage sollicité est motivé uniquement par la construction d'un mur en limite de propriété. Or l'intérêt invoqué par le constructeur pour construire un tel mur, à savoir d'éventuels problèmes de glissement de terrain, est contredit par les services spécialisés qui ont indiqué l'absence de risque de glissement à cet endroit. Force est ainsi de conclure qu'en l'état, l'abattage sollicité des deux arbres qui remplissent à première vue les critères de protection par leurs dimensions (diamètre de plus de 30 cm à 1 m du sol) est contraire aux dispositions légales précitées. La Municipalité semble ainsi avoir autorisé à tort l'abattage de ces deux arbres et il conviendrait en principe de lui renvoyer le dossier pour complément d'instruction sur ce point. Cette question peut toutefois demeurer indécise vu le sort du recours.</w:t>
      </w:r>
    </w:p>
    <w:p>
      <w:r>
        <w:rPr>
          <w:b/>
        </w:rPr>
        <w:t>E. 8</w:t>
      </w:r>
    </w:p>
    <w:p>
      <w:r>
        <w:t>Il résulte de ce qui précède que le recours doit être admis et la décision attaquée annulée. C 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Il convient ainsi de mettre à la charge du constructeur, qui succombe, l'émolument de justice, ainsi qu'une indemnité de dépens en faveur des recourants qui ont procédé avec l'assistance d'un avocat (art. 49 et 55 LPA-VD; art. 4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