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AC.2018.0432 vom 13. November 2018</w:t>
      </w:r>
    </w:p>
    <w:p>
      <w:r>
        <w:t>VD Tribunal cantonal, 2018-11-13, FR</w:t>
      </w:r>
    </w:p>
    <w:p>
      <w:r>
        <w:rPr>
          <w:b/>
        </w:rPr>
        <w:t xml:space="preserve">Quelle: </w:t>
      </w:r>
      <w:r>
        <w:t>https://mcp.opencaselaw.ch/entscheid/vd_omni_AC.2018.0432</w:t>
      </w:r>
    </w:p>
    <w:p>
      <w:r>
        <w:t>FR: VD_OMNI AC.2018.0432 du 13 novembre 2018</w:t>
      </w:r>
    </w:p>
    <w:p>
      <w:r>
        <w:t>IT: VD_OMNI AC.2018.0432 del 13 novembre 2018</w:t>
      </w:r>
    </w:p>
    <w:p>
      <w:pPr>
        <w:pStyle w:val="Heading2"/>
      </w:pPr>
      <w:r>
        <w:t>Regeste</w:t>
      </w:r>
    </w:p>
    <w:p>
      <w:r>
        <w:t>A.________, B.________, C.________ et D.________ /Service du développement territorial, Direction générale de l'environnement DGE-DIRNA, Municipalité de Bretigny-sur-Morrens, E.________ | Par arrêt du 13 novembre 2018 (1C_611/2017), le TF a admis le recours de tiers contre l'arrêt du TC (AC.2016.0093) déclarant leur recours irrecevable contre un ordre de remise en état du SDT concernant une parcelle dont une partie est affectée à des activités cynologiques, annulé l'arrêt cantonal attaqué et renvoyé la cause au TC pour nouvelle décision dans le sens des considérants, précisant que le TC était libre de retourner le dossier au SDT s'il l'estimait nécessaire. Tel doit bien être le cas, dans la mesure où le TF juge qu'il convient de statuer sur le fond en effectuant notamment une pesée globale des intérêts (consid. 1). Frais et dépens mis à la charge du tiers débouté (consid. 2). Recours admis, décision du SDT annulée et cause renvoyée à ce dernier pour nouvelle décision dans le sens des considérants de l'arrêt du TF.</w:t>
      </w:r>
    </w:p>
    <w:p>
      <w:pPr>
        <w:pStyle w:val="Heading2"/>
      </w:pPr>
      <w:r>
        <w:t>Erwägungen</w:t>
      </w:r>
    </w:p>
    <w:p>
      <w:r>
        <w:rPr>
          <w:b/>
        </w:rPr>
        <w:t>E. 1</w:t>
      </w:r>
    </w:p>
    <w:p>
      <w:r>
        <w:t>Par arrêt du 13 novembre 2018 (1C_611/2017), le Tribunal fédéral a admis le recours des intéressés, annulé l'arrêt cantonal attaqué et renvoyé la cause au Tribunal cantonal pour nouvelle décision dans le sens des considérants. Il a ainsi précisé au considérant 4 de son arrêt que " La cause est par conséquent renvoyée à l'instance précédente pour qu'elle statue sur le fond, en procédant notamment à la pesée globale des intérêts commandée par le droit fédéral ". Il a toutefois ajouté ceci: " libre à la cour cantonale de retourner le dossier au SDT si elle l'estime nécessaire ". Le Tribunal de céans considère que tel est bien le cas. Il se justifie en effet de renvoyer la cause au SDT, dans la mesure où le Tribunal fédéral juge qu'il convient de statuer sur le fond en effectuant notamment une pesée globale des intérêts, tenant compte en particulier de la protection de l'environnement et plus spécifiquement de la protection contre le bruit. Or, aucune autorité spécialisée en la matière ne s'est effectivement prononcée sérieusement sur cette question. Un tel renvoi permettra également, ainsi que le relèvent les recourants, de leur conférer la qualité de parties dès la phase initiale de la procédure et de sauvegarder une double instance de contrôle judiciaire.</w:t>
      </w:r>
    </w:p>
    <w:p>
      <w:r>
        <w:rPr>
          <w:b/>
        </w:rPr>
        <w:t>E. 2</w:t>
      </w:r>
    </w:p>
    <w:p>
      <w:r>
        <w:t>Compte tenu de ce qui précède, le recours est admis, la décision du SDT du 22 février 2016 annulée et la cause renvoyée à l'autorité intimée pour nouvelle décision dans le sens des considérants de l'arrêt du Tribunal fédéral du 13 novembre 2018 (1C_611/2017).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AC.2018.0127 du 21 janvier 2019 consid. 4; AC.2017.0009 du 9 février 2018 consid. 12; AC.2014.0389 du 15 décembre 2015 consid. 9, et la référence). Il appartient en conséquence au E.________, qui succombe, de supporter les frais judiciaires et les dépens à verser aux recourants, lesquels ont procédé avec l'assistance d'un avocat (art. 49 al. 1, 55, 91 et 99 de la loi vaudoise du 28 octobre 2008 sur la procédure administrative [LPA-VD; BLV 173.36]). L'on ne voit en effet pas, au vu de l'ensemble du dossier, qu'il faille, contrairement à la jurisprudence précitée et ainsi que l'invoquent les tiers intéressés qui considèrent que ce serait une pure défaillance d'instruction du SDT qui serait à l'origine du renvoi de la cause, renoncer à faire supporter les frais et dépens aux tiers intéressés, et plus spécialement au 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