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AC.2018.0420 vom 13. Mai 2020</w:t>
      </w:r>
    </w:p>
    <w:p>
      <w:r>
        <w:t>VD Tribunal cantonal, 2020-05-13, FR</w:t>
      </w:r>
    </w:p>
    <w:p>
      <w:r>
        <w:rPr>
          <w:b/>
        </w:rPr>
        <w:t xml:space="preserve">Quelle: </w:t>
      </w:r>
      <w:r>
        <w:t>https://mcp.opencaselaw.ch/entscheid/vd_omni_AC.2018.0420</w:t>
      </w:r>
    </w:p>
    <w:p>
      <w:r>
        <w:t>FR: VD_OMNI AC.2018.0420 du 13 mai 2020</w:t>
      </w:r>
    </w:p>
    <w:p>
      <w:r>
        <w:t>IT: VD_OMNI AC.2018.0420 del 13 maggio 2020</w:t>
      </w:r>
    </w:p>
    <w:p>
      <w:pPr>
        <w:pStyle w:val="Heading2"/>
      </w:pPr>
      <w:r>
        <w:t>Regeste</w:t>
      </w:r>
    </w:p>
    <w:p>
      <w:r>
        <w:t>A.________, B.________/Municipalité de St-Prex, C.________ SA | Recours contre l’autorisation de construire une maison villageoise de deux appartements, un spa et trois places de stationnement dont deux intérieures, dans le Vieux-Bourg de Saint-Prex, figurant à l'inventaire ISOS. Griefs formels - relatifs à la composition de la commission consultative d’urbanisme et à la qualité des préavis émis (consid. 3), au droit d’être entendu (consid. 4 et 5), à la précision des plans (consid. 6) et à la dispense d’enquête pour les modifications apportées au projet après l’enquête publique (consid. 7) - rejetés. Sur le fond, griefs relatifs à l’esthétique et au respect du règlement communal (création d’un pignon secondaire, de velux, d’ouvertures en façades, d’un spa, d’un garage et pose de tuiles solaires) rejetés (consid. 8). Griefs relatifs à l’absence de sondages préalables alors que la parcelle litigieuse se trouve dans une zone archéologique (consid. 9), à la réalisation d’un spa en secteur Au de protection des eaux (consid. 10) et à la pose de sondes géothermiques (consid. 11) également rejetés. Enfin, le projet ne crée pas d’immissions excessives (consid. 12). Recours rejeté. Recours au TF rejeté (1C_334/2020 du 27 juillet 2021).</w:t>
      </w:r>
    </w:p>
    <w:p>
      <w:pPr>
        <w:pStyle w:val="Heading2"/>
      </w:pPr>
      <w:r>
        <w:t>Erwägungen</w:t>
      </w:r>
    </w:p>
    <w:p>
      <w:r>
        <w:rPr>
          <w:b/>
        </w:rPr>
        <w:t>E. 1</w:t>
      </w:r>
    </w:p>
    <w:p>
      <w:r>
        <w:t>Déposé dans le délai légal de trente jours fixé par l'art. 95 de la loi vaudoise du 28 octobre 2008 sur la procédure administrative (LPA-VD; BLV 173.36), les recours sont intervenus en temps utile. Ils respectent au surplus les conditions formelles énoncées à l’art. 79 LPA-VD (applicable par renvoi de l'art. 99 LPA-VD), de sorte qu'il convient d'entrer en matière sur le fond.</w:t>
      </w:r>
    </w:p>
    <w:p>
      <w:r>
        <w:rPr>
          <w:b/>
        </w:rPr>
        <w:t>E. 2</w:t>
      </w:r>
    </w:p>
    <w:p>
      <w:r>
        <w:t>La recourante invoque la violation de plusieurs dispositions du RPGA. Il convient ainsi de rappeler, à titre préalable, que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AC.2018.0264 du 13 juin 2019 consid. 4b et les références citées). Dans un arrêt relativement récent (TF 1C_340/2015 du 16 mars 2016 consid. 4.3), le Tribunal fédéral a confirmé que la municipalité dispose d'une importante latitude de jugement pour interpréter son règlement, celle-ci découlant de l'autonomie communale garantie par l'art. 50 al. 1 de la Constitution fédérale (Cst.; RS 101).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C'est à la lumière de ces considérations que le tribunal examinera les griefs soulevés par la recourante, en tant qu'ils ont trait à l'application des règlements et plans communaux.</w:t>
      </w:r>
    </w:p>
    <w:p>
      <w:r>
        <w:rPr>
          <w:b/>
        </w:rPr>
        <w:t>E. 3</w:t>
      </w:r>
    </w:p>
    <w:p>
      <w:r>
        <w:t>En premier lieu, la recourante conteste la composition de la CCU et la qualité de l'examen que cette entité a réalisé. a) aa) Selon l'art. 3 RPGA, la Municipalité nomme une commission consultative qu'elle choisit parmi les personnes compétentes en matière de construction et d'urbanisme, et qui est chargée de préaviser sur tous les projets importants d'urbanisme ou de police des constructions. Cette commission, composée de 7 membres dont deux au moins issus du Conseil communal, fonctionnera lorsque l'autorité municipale le jugera nécessaire ou à la demande d'une partie ou du bureau de ladite commission. Aux termes de l'art. 5 RPGA, la Municipalité prend l'avis de la commission consultative d'urbanisme pour toutes les constructions et reconstructions projetées dans la zone de la vieille ville. bb) En l’espèce, conformément aux indications contenues dans les rapports établis par la CCU, celle-ci a statué à quatre membres lors de ses séances des 17 novembre 2016 et 31 août 2017 et à cinq membres le 8 octobre 2018. Cela étant dit, il ne ressort pas des dispositions précitées du RPGA que la CCU devrait systématiquement siéger à sept membres, ni qu’un quorum devrait être respecté pour qu’elle puisse valablement délibérer. Partant, le fait qu’elle ait examiné les projets successifs dans une composition inférieure à sept membres mais réunissant la majorité de ceux-ci, ne saurait être considéré comme un vice de procédure. b) Quant à la qualité des préavis émis par cette commission, la recourante fait valoir qu’ils s’apparenteraient davantage à des considérations générales et partielles qu’au résultat d’un examen complet des exigences de conformité au style du Vieux-Bourg. A cet égard, il convient de relever que le RPGA ne contient pas de règles détaillées relatives au contenu de la consultation à l’étendue ou à la qualité de l’examen à réaliser par la CCU. En outre, on observe que la CCU s'est prononcée à plusieurs reprises sur le projet litigieux. En particulier - et cet élément est déterminant-, la CCU a notamment examiné la version du projet qui a fait l'objet du permis de construire, comme cela ressort de son préavis du 8 octobre 2018 (n° 12/2018). Il résulte du reste de ce document que ses remarques ont été satisfaites; s'agissant de l'observation selon laquelle la porte du garage devrait être en retrait et non "à fleur du mur", on constate qu'elle a bien été prise en considération par la constructrice, dès lors que les plans datés du 16 octobre 2018 font apparaître ladite porte en retrait du mur extérieur, côté rue. Enfin, contrairement à ce que soutient la recourante, le fait que les aspects de la construction évoqués dans les rapports en cause ne correspondent pas aux griefs qu’elle a soulevés ne saurait rendre ceux-ci incomplets ou superficiels, ou autrement problématiques au regard du RPGA. Il convient ainsi de retenir que les rapports émis par la CCU ne prêtent pas le flanc à la critique. Mal fondé, ce premier grief doit être rejeté.</w:t>
      </w:r>
    </w:p>
    <w:p>
      <w:r>
        <w:rPr>
          <w:b/>
        </w:rPr>
        <w:t>E. 4</w:t>
      </w:r>
    </w:p>
    <w:p>
      <w:r>
        <w:t>La recourante soutient en outre que son droit d'être entendu aurait été violé, dès lors que les rapports de la CCU ne figuraient pas dans le dossier d'enquête publique et qu'elle n'a eu accès à ceux-ci qu'après que les décisions attaquées ont été rendues. a) Le droit d'être entendu, tel qu'il est garanti par l'art. 29 al. 2 Cst., comprend notamment pour le justiciable le droit de consulter le dossier pour connaître préalablement les éléments dont dispose l'autorité et jouir ainsi d'une réelle possibilité de faire valoir ses arguments avant qu'une décision ne soit prise touchant sa situation juridique. Le droit de consulter le dossier s'étend à toutes les pièces décisives (ATF 135 II 286 consid. 5.1 p. 293; 132 II 485 consid. 3.2 p. 494 et les références citées). Il en découle que l'autorité qui verse au dossier de nouvelles pièces dont elle entend se prévaloir dans son jugement est tenue en principe d'en aviser les parties, même si elle estime que les documents en question ne contiennent aucun nouvel élément de fait ou de droit (ATF 132 V 387 consid. 3 p. 388 s.; 114 Ia 97 consid. 2c p. 100). Le droit de consulter le dossier n'est en général accordé que sur demande (ATF 132 V 387 consid. 6.2 p. 391 et les références citées). Les art. 33 à 36 LPA-VD précisent et concrétisent la portée de la garantie constitutionnelle du droit d’être entendu dans la procédure administrative. L’art. 33 al. 1 LPA-VD prévoit que les parties ont le droit d'être entendues avant toute décision les concernant et l'art. 35 al. 1 LPA-VD qu'elles peuvent en tout temps consulter le dossier de la procédure. cc)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b) En l'espèce, il est vrai que les rapports de la CCU ont été communiqués à la recourante le 31 octobre 2018, alors que les décisions attaquées ont été rendues les 15 et 16 octobre 2018. Cela étant, le délai de recours n’était pas encore échu le 31 octobre 2018 et la recourante a pu s’exprimer sur les rapports en cause dans les écritures qu’elle a déposées devant le tribunal le 19 novembre 2018, ainsi qu’au cours de la procédure devant cette autorité. La CDAP disposant d'un plein pouvoir d'examen en fait et en droit, une éventuelle violation du droit d’être entendu de la recourante - sous cet angle - doit être considérée comme réparée. Ce second grief doit donc être écarté.</w:t>
      </w:r>
    </w:p>
    <w:p>
      <w:r>
        <w:rPr>
          <w:b/>
        </w:rPr>
        <w:t>E. 5</w:t>
      </w:r>
    </w:p>
    <w:p>
      <w:r>
        <w:t>La recourante estime en outre que la décision attaquée (levée d'opposition) serait insuffisamment motivée; l'autorité intimée ne se serait pas prononcée à satisfaction sur chacun des griefs soulevés. a)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consid.4.2 p. 157; 139 IV 179 consid. 2.2 p. 183 et les références citées).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p. 565 et la référence; TF 2C_382/2017 du 13 décembre 2018 consid. 4.1). b) En l'occurrence, la décision attaquée répond aux différents griefs soulevés par la recourante dans son opposition (relatifs à la procédure de consultation, à la valeur historique et esthétique du site, aux dimensions et distances aux limites et aux immiscions excessives). A cela s’ajoute qu’elle a été communiquée à la recourante accompagnée du permis de construire délivré, de la synthèse CAMAC (contenant les autorisations spéciales et préavis des différents services consultés), ainsi que des plans intégrant les dernières modifications apportées au projet. Dans ces conditions, la décision attaquée doit être considérée comme suffisamment motivée au regard des exigences posées par la jurisprudence. Partant, on ne saurait retenir, sous cet angle non plus, une violation du droit d’être entendu de la recourante.</w:t>
      </w:r>
    </w:p>
    <w:p>
      <w:r>
        <w:rPr>
          <w:b/>
        </w:rPr>
        <w:t>E. 6</w:t>
      </w:r>
    </w:p>
    <w:p>
      <w:r>
        <w:t>La recourante remet en cause la précision des plans mis à l'enquête publique. Elle fait valoir qu'ils ne permettraient pas de s'assurer de la conformité du projet au RPGA, s'agissant notamment de la hauteur au faîte, du rapport entre surface bâtie et surface de la parcelle et des distances aux limites. a) Selon l'art. 103 al. 1 de la loi du 4 décembre 1985 sur l'aménagement du territoire et les constructions (LATC; BLV 700.11), aucun travail de construction ou de démolition, en surface ou en sous-sol, modifiant de façon sensible la configuration, l'apparence ou l'affectation d'un terrain ou d'un bâtiment, ne peut être exécuté avant d'avoir été autorisé. Les travaux de construction doivent être annoncés à la municipalité et ne peuvent commencer sans la décision de cette dernière (art. 103 al. 4 LATC). Avant de délivrer le permis, la municipalité doit s’assurer que le projet est conforme aux dispositions légales et réglementaires et au plan d’affectation légalisé ou en voie d’élaboration (art. 104 al. 1 LATC). Cet examen intervient sur la base du dossier d'enquête. Comme le tribunal a déjà eu l'occasion de le rappeler, la forme de la demande de permis de construire, ainsi que la constitution du dossier d'enquête sont régies, en vertu de la délégation figurant à l'art. 108 al. 2 LATC, par les art. 68 ss du règlement d'application de la LATC du 19 septembre 1986 (RLATC; BLV 700.11.1). Le principe général est que la demande de permis doit être accompagnée de toutes les indications nécessaires pour rendre compte de l'importance et de la nature des travaux projetés (art. 69 al. 2 RLATC; CDAP AC.2008.0143 du 2 septembre 2008 et les références citées). Dans les cas de constructions nouvelles, d'agrandissements, de surélévations, de transformations d'immeubles ou de changement de leur destination, l'art. 69 al. 1 RLATC prévoit que la demande est accompagnée d'un dossier au format A4 comprenant les plans pliés au même format (210 x 297 millimètres) et une série de pièces énumérées ensuite. Sont notamment exigés : un plan de situation extrait du plan cadastral, les plans à l'échelle du 1:100 ou du 1:50 des sous-sols, rez-de-chaussée, étages et combles avec destination de tous les locaux, les coupes nécessaires à la compréhension du projet comprenant les profils du terrain naturel et aménagé, les dessins de toutes les façades, les plans des aménagements extérieurs, pour les transformations, agrandissements, surélévations d'immeubles, les indications teintées en grise de l'état ancien, en jaune, de la démolition et, en rouge, de l'ouvrage projeté (art. 69 al. 1 ch. 1, 2, 3, 4, 8 et 9 RLATC). b) Aux termes du procès-verbal d’audience, la conformité du bâtiment, sous l’angle de la hauteur, n’est plus contestée. On constate toutefois, à cet égard, que les plans au dossier (notamment ceux datés du 25 octobre 2017 mis à l’enquête publique et ceux datés du 16 octobre 2018 accompagnant le permis de construire) permettaient de connaître la hauteur au faîte du bâtiment projeté; les plans du 16 octobre 2018 indiquent d’ailleurs qu’il a été abaissé de 40 cm. Concernant les questions de distances aux limites et de rapport entre surface bâtie et surface de la parcelle, elles ne se posent pas dans le cas d'espèce, dès lors que le PPA fixe un périmètre d'implantation, ainsi qu’un nombre de niveaux autorisés. Pour le surplus, la recourante ne désigne pas, de manière détaillée, les cotes ou autres éléments qui - à son sens - manqueraient ou seraient représentées de manière confuse sur les plans. Dans ces conditions, on ne voit pas en quoi les plans ne seraient pas suffisamment précis. Mal fondé, ce grief est rejeté.</w:t>
      </w:r>
    </w:p>
    <w:p>
      <w:r>
        <w:rPr>
          <w:b/>
        </w:rPr>
        <w:t>E. 7</w:t>
      </w:r>
    </w:p>
    <w:p>
      <w:r>
        <w:t>La recourante fait valoir que le projet de construction contesté aurait été adopté à l’issue d’une procédure opaque; elle semble se référer au fait que les modifications apportées au projet après la fin de l’enquête publique ont été dispensées d’enquête. a) Conformément à la jurisprudence,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Selon la jurisprudence, il n'y a pas lieu de soumettre à une enquête publique complémentaire les modifications apportées à un projet après l'enquête publique, lorsque celles-ci tendent à supprimer ou corriger divers éléments critiqués par les opposants (cf. CDAP AC.2018.0433 du 6 décembre 2019 consid. 2aa/bb et les références citées). b) En l’espèce, le projet a été mis à l’enquête publique conformément à l’art. 109 LATC. Par la suite, il a fait l’objet de quelques modifications visant à atténuer les aspects du projet gênant les opposants (notamment, diminution de la hauteur du faîte, réduction de la toiture, création d’une croupe du côté est et suppression d’ouvertures en façade ouest et nord). Au regard de la jurisprudence précitée, les modifications en cause pouvaient dès lors être dispensées d’enquête publique. Par ailleurs, le projet modifié a encore été soumis à la CCU avant que l’autorité intimée ne délivre le permis de construire litigieux, comme on l’a vu ci-avant (cf. consid. 3b). Dans ces circonstances, la procédure suivie ne viole pas le droit et ne saurait, d’une quelconque manière, être qualifiée d’opaque.</w:t>
      </w:r>
    </w:p>
    <w:p>
      <w:r>
        <w:rPr>
          <w:b/>
        </w:rPr>
        <w:t>E. 8</w:t>
      </w:r>
    </w:p>
    <w:p>
      <w:r>
        <w:t>Sur le fond, le projet ne s'intégrerait pas au bâti environnant du Vieux-Bourg et contreviendrait à plusieurs dispositions du RPGA. a) aa) La loi fédérale du 22 juin 1979 sur l'aménagement du territoire (LAT; RS 700) a pour but de veiller à une occupation du territoire propre à garantir un développement harmonieux de l'ensemble du pays. Les autorités chargées de l'aménagement du territoire doivent tenir compte de la nécessité de préserver le paysage notamment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Selon l'art. 17 LAT relatif aux zones à protéger, les cantons doivent prévoir des mesures de protection notamment pour " les localités typiques, les lieux historiques, les monuments naturels ou culturels "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pp. 260-261). bb) L'Inventaire fédéral des sites construits à protéger en Suisse (ISOS), au sens de l'art. 5 de la loi fédérale du 1 er juillet 1966 sur la protection de la nature et du paysage (LPN; RS 451), comprend les objets énumérés dans l'annexe à l'ordonnance fédérale du 13 novembre 2019 concernant l'ISOS ([OISOS; RS 451.12], cf. art. 1 OISOS). Les inventaires fédéraux prévus à l'art. 5 LPN - dont fait partie l'ISOS (art. 1 OISOS) - sont assimilés matériellement à des conceptions et à des plans sectoriels au sens de l'art. 13 al. 1 LAT. Dans le cadre de leur obligation générale de planifier découlant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al. 1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Ces mesures lient ainsi non seulement les autorités dans l'exécution de leurs tâches, mais également les particuliers. Selon l'art. 6 al. 1 de la loi fédérale du 1 er juillet 1966 sur la protection de la nature et du paysage (LPN; RS 451),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non seulement dans le cadre de l’élaboration de plans, mais également dans la pesée des intérêts de chaque cas d'espèce - y compris lors de l'accomplissement de tâches purement cantonales et communales -, en tant que manifestation d'un intérêt fédéral (cf. ATF 135 II 209 consid. 2.1 p. 213; TF 1C_276/2015 du 29 avril 2016 consid. 3.1et les références citées). Certes, les objectifs de l'ISOS ne sont pas directement applicables lorsque le litige concerne l’octroi de permis de construire. Ils doivent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cette clause (cf. CDAP AC.2019.0130 du 16 janvier 2020 et les références citées). b) En l'espèce, Saint-Prex, considéré en tant que petite ville/bourg, est inscrit à l'inventaire ISOS; la parcelle n° 113, quant à elle, est comprise dans le périmètre n° 1 de cet inventaire pour la commune de Saint-Prex, qui est décrit de la manière suivante: " Le Bourg, anc. Ville neuve fondée par le chapitre de Lausanne, adaptation du plan zähringien à la forme triangulaire du promontoire, 1234; bâti dense, habitations et anc. fermes, 18 e -19 e s., sur des structures ant., reconstructions et nombreuses transformations, 20 e s.; quelques jardins ". Un objectif de sauvegarde "A" est attribué à ce périmètre, lequel préconise " la sauvegarde de la substance. Conservation intégrale de toutes les constructions et composantes du site, de tous les espaces libres; suppression des interventions parasites ". Comme cela ressort de la jurisprudence exposée ci-avant, ces éléments doivent être pris en considération dans l'examen du respect de la clause d'esthétique. c) A cet égard, l'art. 86 LATC impose à la municipalité de veiller à ce que les constructions, quelle que soit leur destination, ainsi que les aménagements qui leur sont liés, présentent un aspect architectural satisfaisant et s'intègrent à l'environnement (al. 1). L'autorité municipale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Conformément à l'art. 86 al. 3 LATC, le RPGA contient la disposition suivante, dans son chapitre relatif aux règles applicables à toutes les zones: "Art. 85 La Municipalité prendra toutes mesures pour éviter l'enlaidissement du territoire communal. Elle peut, pour des raisons d'orientation ou d’esthétique, imposer une autre implantation que celle prévue par le constructeur. [...] Les constructions, agrandissements, transformations de toute espèce, les crépis, les peintures, les affiches, etc., de nature à nuire au bon aspect d'un lieu, sont interdits. Sur l'ensemble du territoire communal, principalement à proximité des routes, chemins et sentiers, les installations et travaux non soumis à autorisation doivent avoir un aspect satisfaisant. [...]". d) En outre, dans son chapitre relatif à la zone de la vieille ville, le RPGA contient d'autres dispositions relatives à l'esthétique des constructions et à la police des constructions, qui se lisent comme suit : "Art. 6 Cette zone comprend des bâtiments dont le recensement architectural a mis en évidence les qualités, tant archéologiques qu'architecturales. Ils constituent avec tout le domaine bâti du périmètre un ensemble remarquable, témoin de l'évolution passée de la ville." "Art. 7 Afin de gérer avec discernement cet ensemble, le domaine bâti, voire les quelques possibilités de construire existantes, sont répartis en trois catégories : a) Les bâtiments protégés [...] b) Les bâtiments maintenus [...] c) Périmètre d'implantation pour de nouvelles constructions Sur certaines parcelles libres de constructions, ainsi qu'en lieu et place de certaines constructions dont la qualité ne milite pas pour le maintien, un périmètre d'implantation fixe la localisation exacte de la future construction. Son gabarit est défini au plan." "Art. 8 L'architecture devra s’harmoniser avec le caractère général du bourg et plus particulièrement des bâtiments voisins, en ce qui concerne notamment les matériaux, les couleurs, les caractéristiques de percements de façades, la modénature, les avant-toits, la hauteur des étages, le genre et la dimension des éléments architecturaux. Dans la mesure du possible, les adjonctions inopportunes existantes doivent être supprimées ou modifiées. Les matériaux polis ou brillants sont interdits. Les volets, les portes et les fenêtres seront réalisés en bois ou autres matériaux dont l'aspect final sera semblable aux mêmes éléments traditionnellement utilisés dans la vieille ville. Préalablement à toute demande d'enquête, une première étude de plans, coupes et façades, à l'échelle du 1/100, est obligatoire pour toute reconstruction ou construction nouvelle, ainsi que pour tout projet impliquant la modification du gabarit existant ou de l'aspect extérieur du bâtiment. Les dessins indiqueront aussi les façades et les coupes des bâtiments contigus." "Art. 9 Les toitures seront recouvertes de tuiles plates de terre cuite à recouvrement dont la couleur et l'aspect correspondront à ceux des toitures traditionnelles du bourg. La pente des toits sera conforme à la toiture existante ou à celle des bâtiments voisins avec une tolérance de 5 %. Les combles sont habitables sur un niveau seulement; toutefois la Municipalité pourra admettre l'utilisation de surcombles dans les bâtiments existants et ce en duplex avec le niveau inférieur, et pour autant qu'ils satisfassent aux normes de salubrité. Partout où cela est réalisable, les combles doivent prendre jour sur les façades pignon. A défaut de pignons, la Municipalité peut autoriser la réalisation de châssis tabatières ou de lucarnes, à condition qu'ils soient isolés les uns des autres. Lorsqu'ils sont utilisables, les surcombles prendront jour soit par les pignons soit par un autre mode d'ouverture préservant l'esthétique de la toiture. Deux niveaux de lucarnes ne sont pas admis. Les largeurs additionnées des lucarnes et des châssis tabatières ou autres verrières ne doivent pas dépasser le 1/3 de la longueur de chaque pan, mesuré au droit de la face extérieure des différents types d'ouvertures. Les dimensions des lucarnes seront légèrement inférieures ou égales aux dimensions des ouvertures traditionnelles du ou des niveaux inférieurs de la façade. Elles ne dépasseront pas 1,00 m de largeur et 1,25 m de hauteur de jour. Les proportions des châssis tabatières seront rectangulaires (longueur parallèle à la pente de la toiture). Leurs dimensions seront au maximum de 78 x 140 cm pour le comble et 55 x 70 cm pour le surcomble. Les lucarnes et les pignons peuvent être placés à l'aplomb du parement extérieur du mur de face ou en retrait de celui-ci. Les joues des lucarnes seront recouvertes de tuiles, de cuivre, de zinc, de tôles vernies (couleur toiture) ou entièrement en verre si le volume de la lucarne est réduit au minimum (pour calculer la surface d'éclairage par rapport à la surface de la pièce à éclairer, on prendra en compte la surface de l'ouverture occasionnée dans le pan de la toiture aux dimensions correspondant à la profondeur des joues et à la largeur de la face. Le verre doit être fumé). Les avant-toits ne peuvent pas être interrompus au droit des lucarnes." e)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3d p. 118; CDAP AC.2017.0226 du 5 février 2018 consid. 7b; AC.2016.0052 du 27 juillet 2016 consid. 2b). Dans ce cadre, l'autorité doit prendre garde à ce que la clause d'esthétique ne vide pas pratiquement de sa substance la réglementation de la zone en vigueur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TF 1C_452/2016 du 7 juin 2017 consid. 3.1.3).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1C_520/2012 du 30 juillet 2013 consid. 2.4; arrêt précité CDAP AC.2016.0052 consid. 2b). Ainsi, le tribunal s’assurera que la question de l’intégration d’une construction ou d’une installation à l’environnement bâti a été examinée sur la base de critères objectifs (CDAP AC.2018.0434 du 10 février 2020 consid. 3b et les références citées). La jurisprudence du Tribunal fédéral accorde un poids toujours plus important à l’autonomie communale. Le Tribunal fédéral considère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1C_493/2016 du 30 mai 2017 consid. 2.2; CDAP AC.2017.0108 du 13 novembre 2017 consid. 6b ). f) Il convient ainsi d'examiner si le projet est conforme à la clause d'esthétique, d'une part, et aux différentes dispositions de police des constructions applicables à la zone de la vieille ville, d'autre part. Les recourants ont, en partie, entremêlés ces aspects dans leurs écritures; le tribunal examinera ci-après les différents éléments de construction critiqués. aa) En premier lieu, les recourants s'en prennent au pignon secondaire projeté. La recourante fait valoir que le principe du toit longitudinal à deux pans suivant l'axe de la rue Forel serait définitivement abandonné au profit d'une asymétrie injustifiée et non conforme à l'esthétique du Vieux-Bourg. Elle relève que, du côté ouest, le toit présenterait une pente descendante asymétrique au côté en raison d'un pignon ouest trop élevé. Pour sa part, le recourant estime que le pignon secondaire contreviendrait au RPGA, au PPA, ainsi qu’à la pratique communale; il invoque en particulier une perte d’ensoleillement et de vue, ainsi qu’une inégalité de traitement entre propriétaires de bâtiments sis dans le Vieux-Bourg, eu égard à la possibilité de construire un pignon secondaire. aaa) A la lecture des plans, on constate que le toit projeté présente deux pans, l'axe du faîte principal étant parallèle à la rue Forel, tel que fixé par le PPA. Côté sud, le toit présente un pignon secondaire. D'un point de vue de l'esthétique, on peine à voir en quoi le pignon secondaire nuirait au caractère du Vieux-Bourg, dès lors qu'il ne sera pas visible depuis la rue Forel et ne choquera pas depuis le lac. En effet, les bâtiments sis sur les parcelles n os 788 et 114, entourant de part et d'autre la parcelle n° 113, présentent des façades pignons orientées vers le sud-ouest, soit vers le lac. En ce sens, le bâtiment projeté, par son pignon secondaire orienté vers le sud-ouest également, s'apparentera à ceux-ci, donnant à ce groupe de bâtiments une apparence de continuité face au lac (cf. pièces 1 et 3 constructrice). De surcroît, comme l’a relevé l’architecte de la constructrice et comme cela ressort des images disponibles sur le site du guichet cartographique du canton de Vaud, la zone de la vieille ville présente déjà une grande variété de toitures (avec ou sans croupes, lucarnes, pignon secondaire, etc.), de sorte que le toit projeté ne s’inscrira pas en rupture avec le bâti existant. En outre, l’architecte de la constructrice a expliqué, lors de l’inspection locale, que le pignon secondaire présentait l’avantage de créer une ouverture principale orientée vers le sud, permettant de limiter les ouvertures latérales. On constate à cet égard que le projet, dans sa dernière version, ne comporte pour ainsi dire plus d'ouvertures sur la façade ouest (hormis une porte-fenêtre à l'étage à l'arrière du bâtiment, côté rue, ainsi qu'une porte d'accès au rez-de-chaussée au centre de la façade), suivant en ce sens les recommandations formulées par le SIPaL. Pour ce qui est de l’observation de ce service, selon laquelle le pignon secondaire conférerait une lourdeur excessive au bâtiment, on constate qu’il n’a néanmoins pas conditionné la délivrance de son préavis positif à la modification de cet élément de construction. Dans ces circonstances, le tribunal ne saurait retenir que l’autorité intimée a violé l’art. 86 LATC ou les dispositions communales relatives à l’esthétique. bbb) Par ailleurs, ni le PPA, ni les autres dispositions communales applicables n'interdisent la création de pignons secondaires en zone de la vieille ville. A cet égard, l’argument du recourant, selon lequel le pignon secondaire ne se justifierait que pour des constructions en forme de " L " ou de " T " et non pas pour des constructions de forme carrée au sol, tombe à faux. Il a du reste été constaté, lors de l'inspection locale, qu'il existait un autre exemple de pignon secondaire dans la vieille ville (situé sur la parcelle n° 10), dont la hauteur atteint celle du faîte principal. En outre, comme relevé par l’architecte de la constructrice (cf. pièce 1 constructrice), le pignon secondaire privilégie les prises de jour sur les murs pignons et limite les ouvertures en toiture, comme le recommande l’art. 9 al. 4 RPGA. Cette disposition prévoit en effet que " Partout où cela est réalisable, les combles doivent prendre jour sur les façades pignon. A défaut de pignons, la Municipalité peut autoriser la réalisation de châssis tabatières ou de lucarnes, à condition qu'ils soient isolés les uns des autres". Le pignon secondaire s’inscrit ainsi dans le respect des dispositions réglementaires communales. ccc) S’agissant de la perte d’ensoleillement invoquée par le recourant en lien avec la création du pignon secondaire, il ressort de l’appréciation des juges assesseurs architectes que le toit principal projeté (dont le positionnement est imposé par le PPA et respecté en l’espèce), plus proche de la parcelle n° 787, masquera davantage le soleil depuis la lucarne située sur le pan est du toit du recourant, que le pignon secondaire litigieux. En effet, a priori , l'ombre projetée par le toit secondaire devrait, la plupart du temps, s'inscrire dans l'ombre du toit principal. La diminution d'ensoleillement direct - due au pignon secondaire - devrait ainsi être limitée à environ une heure pendant la saison hivernale, soit approximativement entre 8h 00 et 9h 00. ddd) Concernant la perte de vue invoquée par le recourant, on ne peut que rappeler que le périmètre d’implantation et le gabarit du bâtiment projeté sont imposés par le PPA et le RPGA et sont respectés en l’espèce. La hauteur du faîte et des corniches projetés a du reste été ramenée à la hauteur des corniches environnantes pour une meilleure intégration au bâti existant. Il s’ensuit que, sous l’angle du droit public, la question de l’impact du projet sur la vue dont le recourant bénéficie actuellement tombe à faux. eee) Contrairement à ce que soutient le recourant, l’absence de croupe du côté ouest du faîte principal (visant à limiter l’impact du projet par rapport au bâtiment du recourant) ne constitue pas une violation du principe de proportionnalité. Comme l’a relevé l’architecte de la constructrice en audience, une telle solution - au demeurant compatible avec le projet - aurait éventuellement pu être retenue par les parties dans un esprit de compromis; or, en l’occurrence, elles n’ont pas trouvé d’accord à cet égard en cours de procédure et le tribunal ne saurait l’imposer. fff) Enfin, l’autorisation de prévoir un pignon secondaire ne saurait être considérée comme constitutive d’une quelconque inégalité de traitement entre propriétaires de nouveaux et d’anciens bâtiments. En effet, selon la jurisprudence, il y a inégalité de traitement au sens de l'art. 8 al. 1 Cst. lorsque, sans motifs sérieux, deux décisions soumettent deux situations de fait semblables à des règles juridiques différentes (ATF 137 I 58 consid. 4.4 p. 68, 136 I 297 consid. 6.1 p. 304 et les arrêts cités). En l’occurrence, le RPGA distingue les bâtiments existants des constructions nouvelles, soumettant ces catégories à des régimes juridiques différents. Le projet litigieux doit ainsi répondre aux exigences posées pour les nouvelles constructions, sans que cela ne constitue une inégalité de traitement envers les propriétaires de bâtiments anciens, tels que le recourant. Le même raisonnement s'applique à cet égard à la recourante A.________, laquelle invoque l'inégalité de traitement entre propriétaires pour la plupart des griefs qu'elle soulève. Pour le surplus, il n’appartient pas au tribunal de se prononcer -abstraitement - sur d’éventuelles futures décisions que l’autorité intimée pourrait rendre concernant des constructions comportant des pignons secondaires en vieille ville. ggg) Eu égard aux développements qui précèdent, il convient de retenir que la décision attaquée, en tant qu'elle autorise un toit comportant un pignon secondaire, ne prête pas le flanc à la critique, que ce soit sous l'angle de l'esthétique, du respect du PPA du RPGA, de la pratique communale ou des principes généraux du droit administratif. bb) La recourante incrimine ensuite les six châssis rampants (ou velux) prévus sur deux niveaux dans le pan nord du toit, qui contreviendraient à l'art. 9 al. 5 RPGA. Comme indiqué ci-dessus (cf. consid. 8d), cette disposition a la teneur suivante: " Lorsqu'ils sont utilisables, les surcombles prendront jour soit par les pignons soit par un autre mode d'ouverture préservant l'esthétique de la toiture. Deux niveaux de lucarnes ne sont pas admis ." En l’occurrence, le projet litigieux ne prévoit ni des surcombles, ni des lucarnes, de sorte que la disposition précitée ne s’applique pas dans le cas d'espèce. La question des velux doit, en revanche, être examinée au regard de l’art. 9 al. 6 et 8. En l'espèce, conformément à l’al. 6, les largeurs additionnées des velux ne dépassent manifestement pas le tiers de la longueur du pan de toiture sur lequel ils se trouvent. En outre, les dimensions des velux en cause (78 cm x 98 cm pour la rangée prévue dans la partie inférieure de la toiture et 55 cm x 70 cm pour la rangée prévue dans la partie supérieure) sont conformes aux prescriptions de l’al. 8. Enfin, contrairement à ce que soutient la recourante, on ne saurait déduire de la création desdits velux une intention de la constructrice d'augmenter la capacité d'habitation sous les combles sur un, sinon deux niveaux. Le projet prévoit en effet - conformément au PPA - un seul niveau de combles et aucun élément au dossier n’indique que la constructrice chercherait à créer et rendre habitable un, voire deux niveaux supplémentaires. Partant, les velux projetés sont réglementaires et pouvaient être autorisés. cc) La recourante critique en outre les panneaux de vitrage prévus "au deuxième étage" et au niveau du spa, qui détonneraient par rapport aux bâtiments adjacents. Elle se réfère manifestement aux ouvertures prévues en façade sud. A cet égard, on observe que les ouvertures projetées au rez-de-chaussée ne seront pas visibles depuis la rue, ni depuis le lac, compte tenu du mur ancien situé en limite sud de propriété qui sera maintenu. L’impact des vitrages du rez sur l'aspect général du Vieux-Bourg doit donc être relativisé. S’agissant des vitrages prévus aux niveaux de l'étage et des combles, on constate qu’ils seront davantage visibles (depuis les bâtiments voisins et depuis le lac) et qu’ils ne s’apparentent pas aux ouvertures que comportent les bâtiments adjacents. Cela étant, ils ne contrastent pas non plus de manière choquante avec ceux-ci. Le SIPaL, pour sa part, a estimé que "le projet de loggias et les baies vitrées munies de grands volets en bois à la place des balcons proposés précédemment est plus adapté au contexte. Le bandeau de vitrage projeté au rez-de-chaussée n'est pas adapté à une maison villageoise mais s'avérerait relativement peu visible du fait de la proximité du mur qui clôt le jardin au sud". Quant à la CCU, elle ne semble pas avoir critiqué cet aspect du projet. Au regard de l’ensemble des circonstances, quand bien même les ouvertures en cause se distinguent de celles des bâtiments adjacents, l’appréciation de l’autorité intimée - autorisant ces ouvertures - n’apparaît pas insoutenable et s’inscrit dans le large pouvoir d’appréciation dont elle dispose en matière d’esthétique et d’intégration. La décision attaquée peut donc être confirmée sur ce point. dd) La recourante s'élève également contre les autres ouvertures (fenêtres) du bâtiment projeté qui, selon elle, ne présenteraient aucune harmonie avec les fenêtres des bâtiments adjacents. Les stores, dont les fenêtres seraient munies, ne seraient pas conformes à l'art. 8 al. 3 RPGA. En l’espèce, on observe que les fenêtres en cause (situées principalement sur la façade nord) présentent des formes et dimensions similaires à celles des bâtiments voisins. On peine ainsi à voir en quoi elles ne s’intégreraient pas au bâti environnant. Par ailleurs, il convient de rappeler que le nombre d'ouvertures projetées (hors façade sud) a été réduit par rapport à ce que prévoyaient les versions antérieures du projet. En effet, à la suite de l'enquête publique, six ouvertures (deux en façade nord et quatre en façade ouest) ont été supprimées, prenant ainsi en compte les observations du SIPaL à cet égard. A cela s’ajoute que les encadrements des ouvertures ont été modifiés, suivant, là également, les remarques formulées par le SIPaL. Enfin, le RPGA n'interdit pas la pose de stores. En conséquence, sur ces aspects, l'appréciation de l'autorité intimée n'est pas critiquable. ee) La recourante fait ensuite valoir que les tuiles projetées ne seraient pas conformes aux prescriptions du RPGA, lequel interdit les matériaux polis ou brillants (art. 8 al. 3 RPGA) et exige des toitures recouvertes de tuiles plates de terre cuite à recouvrement dont la couleur et l’aspect correspondent à ceux des toitures traditionnelles du bourg (art. 9 al. 1 RPGA). Il serait contestable, selon la recourante, que les dérogations aux exigences de revêtement de toiture liées à des considérations énergétiques, selon l’art. 98 RPGA, puissent s’appliquer également pour le chauffage d’un spa intérieur. aaa) En matière de part d’énergie renouvelable des constructions nouvelles, l’art. 28 de la loi du 16 mai 2006 sur l'énergie (LVLEne; BLV 730.01) prévoit ce qui suit : " Art. 28a           Part minimale d'énergie renouvelable pour les besoins en eau chaude sanitaire des bâtiments 1 Les constructions nouvelles sont équipées de sorte que la production d'eau chaude sanitaire, dans des conditions normales d'utilisation, soit couverte pour au moins 30% par l'une des sources d'énergie suivantes: a. des capteurs solaires ; b. un réseau de chauffage à distance alimenté majoritairement par des énergies renouvelables ou des rejets de chaleur ; c.     du bois, à condition que la puissance nominale de la chaudière excède 70 kW, hors des zones soumises à immissions excessives. 2 Le règlement prévoit des exceptions aux dispositions du premier alinéa, notamment : a. en cas d'implantation défavorable de la construction ; b. lorsque la surface nécessaire à l'implantation des capteurs solaires est insuffisante ; c. lorsque les besoins en eau chaude sanitaire sont faibles en raison de l'affectation du bâtiment ; d.     lorsque la production d'eau chaude sanitaire peut être couverte pour au moins 70% par des rejets de chaleur produits sur site.". Sur le plan communal, l’art. 98 RPGA (applicable à toutes les zones) dispose que la Municipalité encourage l’utilisation active et passive de l’énergie solaire. Elle peut accorder des dérogations aux matériaux, au traitement architectural et à l’orientation des bâtiments, à condition que ceux-ci demeurent dans le périmètre et les gabarits fixés par le règlement, qu’ils ne portent pas atteinte à l’esthétique et que la loi sur la protection de la nature, des monuments et des sites soit observée. bbb) En l’espèce, il ressort des plans au dossier qu'une partie de la toiture sera recouverte de tuiles solaires. Selon les explications données par l’architecte de la constructrice, il s'agirait de tuiles en céramique, sur lesquelles un matériau spécifique serait posé, leur donnant un côté patiné; ces tuiles s'apparenteraient à celles posées sur le toit du château d'Ouchy. L'architecte a précisé que le choix du type exact de tuiles n'avait pas encore été arrêté et, qu'en tout état, tous les matériaux extérieurs seraient préalablement soumis à la municipalité pour approbation, ainsi qu'à la CCU. Il en ira manifestement de même des autres tuiles posées (non solaires), dont la recourante allègue qu'elles seraient de couleur sombre. Le SIPaL, pour sa part, n'a formulé aucune remarque particulière sur ce point. Quant à l'autorité intimée, elle a précisé (dans ses observations du 10 juillet 2019 relatives au procès-verbal d’audience) que les autorités cantonales imposaient l'installation de panneaux solaires, malgré le fait que le bâtiment concerné soit situé dans le Vieux-Bourg, et ce, en application de la LVLEne. En effet, aux termes de l’art. 28a de la loi, les nouvelles constructions doivent être équipées d’une source d’énergie renouvelable, tels que des capteurs solaires, pour la production d’eau chaude sanitaire. Le projet se doit ainsi de répondre à cette exigence - et cela indépendamment des besoins en eau chaude liés au spa-, étant précisé qu’il ne ressort pas du dossier que l’une des exceptions prévues à l’al. 2 de cette disposition serait réalisée. La recourante ne le prétend du reste pas. Dans ces circonstances, on peut considérer que l’interprétation que l’autorité intimée fait de son règlement (en particulier des art. 8, 9 et 98 RPGA), en l’appliquant de manière conforme aux exigences cantonales en matière d’énergie, n’est pas insoutenable et s’inscrit dans le cadre du pouvoir d’appréciation qu’est le sien et que le tribunal ne saurait sanctionner. Partant, la décision attaquée, en tant qu’elle autorise des tuiles solaires sur le toit du bâtiment projeté, n’est pas critiquable. ff) Selon la recourante, le spa et le double garage projetés, ainsi que les aménagements qui y ont trait ne seraient pas caractéristiques du Vieux- Bourg. Sur ce point, on observe que le projet - dans son ensemble (y compris le spa et le garage) - est conforme à l'affectation de la zone de la vieille ville, qui, selon l'art. 5 RPGA, est notamment réservée à l'habitation. En outre, tant le garage que le spa prendront place à l'intérieur du bâtiment et ne seront donc pas visibles depuis l'extérieur. Dans ces conditions, on voit mal en quoi ces parties de la construction nuiraient aux caractéristiques du Vieux-Bourg. Partant, cette critique est écartée. gg) La recourante soutient encore que le projet ne respecterait ni l'alignement sur la rue, ni l'alternance des façades qui contribueraient au cachet du Vieux-Bourg. A cet égard, comme rappelé à plusieurs reprises déjà, le PPA fixe le périmètre d'implantation de la construction projetée, ainsi que l'orientation de son faîte principal. Dès lors que le projet litigieux les respecte, il n'y a pas lieu de discuter d'avantage ce grief. hh) En définitive, les différents aspects discutés ci-avant (consid. 8 let. f/aa – gg) sont conformes tant à la clause d'esthétique qu'aux dispositions du règlement communal.</w:t>
      </w:r>
    </w:p>
    <w:p>
      <w:r>
        <w:rPr>
          <w:b/>
        </w:rPr>
        <w:t>E. 9</w:t>
      </w:r>
    </w:p>
    <w:p>
      <w:r>
        <w:t>Se référant à la région archéologique dans laquelle se trouve le projet, la recourante se plaint du fait qu'aucun sondage n'aurait été effectué avant la délivrance du permis de construire; elle craint que les conditions fixées à cet égard (dans le permis de construire) ne soient pas suffisantes pour assurer une protection efficace d'éventuels vestiges archéologiques. a) L'art. 38 du règlement du 22 mars 1989 d'application de la loi du 10 décembre 1969 sur la protection de la nature, des monuments et des sites (RLPNMS; BLV 450.11.1) a la teneur suivante: " Art. 38   Régions  archéologiques 1 Le Département TPAT [désormais Département des infrastructures et des ressources humaines, DIRH] tient à jour la liste des régions archéologiques. Il communique aux communes concernées les coordonnées, l'extension et la nature des régions définies sur le territoire communal. 2 Les communes et les services cantonaux ou fédéraux communiquent au Département TPAT tous projets ou travaux susceptibles de porter atteinte au sous-sol des régions archéologiques. 3 Le Département TPAT délivre l'autorisation spéciale pour les travaux. Il arrête les conditions nécessaires pour assurer la protection du site archéologique. Pour apprécier l'atteinte que le projet est susceptible de porter au site archéologique et pour définir les mesures à prendre, il peut entreprendre ou requérir l'exécution de sondages préalables. L'analyse archéologique des sondages incombe au département. 4 L'autorisation spéciale précise les délais nécessaires, les modalités de l'intervention de sauvetage ou les mesures à prendre pour ménager les vestiges archéologiques lors de l'exécution du projet." b) En l'espèce, il n'est pas contesté que le projet litigieux se trouve dans une zone archéologique; la section archéologie cantonale du SIPAL a d'ailleurs été consultée et a délivré son autorisation spéciale. Il ressort expressément de son préavis que des sondages devront être effectués - préalablement à tous travaux - afin de vérifier que la construction ne portera pas atteinte à des vestiges dignes d'être sauvegardés. Pour cette raison, la date de début des travaux devra être communiquée à la section concernée du SIPaL, qui organisera et coordonnera le suivi archéologique des travaux et le cas échéant, la documentation des vestiges découverts (CAMAC, p. 2). En conséquence, cet aspect du projet ne saurait donc être considéré comme problématique, étant précisé qu'il n'y a pas lieu de présumer que les conditions impératives dont l'autorisation est assortie ne seront pas respectées. Mal fondé, le grief est rejeté.</w:t>
      </w:r>
    </w:p>
    <w:p>
      <w:r>
        <w:rPr>
          <w:b/>
        </w:rPr>
        <w:t>E. 10</w:t>
      </w:r>
    </w:p>
    <w:p>
      <w:r>
        <w:t>La recourante s'en prend ensuite au spa projeté, sous l'angle de la protection des eaux, en faisant valoir qu'il serait " pour le moins contestable qu'un spa privatif puisse être construit en secteur Au" . Elle compare la construction dudit spa à la construction de la piscine publique de Saint-Prex qui confirmerait, à son sens, " l'imprévisibilité de la nappe phréatique par endroit, la nécessité et les surcoûts des mesures et de la surveillance nécessaire afin d'assurer une protection efficace de la nappe phréatique et les risques impliqués par une piscine ou un spa ". La recourante n'explique toutefois pas en quoi le spa litigieux contreviendrait à la législation relative à la protection des eaux, voire à toutes autres normes applicables. En l'espèce, il ressort du dossier que deux autorités spécialisées (à savoir la Direction de l'énergie et la Direction de l'environnement industriel, urbain et rural, Surveillance, inspection et assainissement, Assainissement industriel 1) ont été consultées concernant la création du spa litigieux et ont délivré leurs autorisations spéciales (cf. CAMAC pp. 2 et 4). En outre, compte tenu du fait que le projet litigieux prendra place dans un secteur Au de protection des eaux, l'autorité compétente en la matière (à savoir la Direction des ressources et du patrimoine naturels, Ressources en eau et économie hydraulique Eaux souterraines - Hydrogéologie, DTE/DGE/DIRNA/HG) a été consultée et a délivré l’autorisation spéciale requise, en l’assortissant de conditions impératives (cf. CAMAC, pp. 3-4). La recourante ne contestant pas la légalité de ces autorisations précitées, ni des conditions dont elles sont assorties, il n'y a pas lieu de les examiner plus avant, ni de s’en écarter. Pour le surplus, la comparaison entre la construction du spa privé concerné et la piscine publique de Saint-Prex n'est manifestement pas pertinente, le type d'installations étant - à l'évidence - fondamentalement différent. Eu égard à ce qui précède, le grief est rejeté.</w:t>
      </w:r>
    </w:p>
    <w:p>
      <w:r>
        <w:rPr>
          <w:b/>
        </w:rPr>
        <w:t>E. 11</w:t>
      </w:r>
    </w:p>
    <w:p>
      <w:r>
        <w:t>La recourante s’étonne ensuite de ce que la décision attaquée ne soit pas plus explicite s'agissant des " exigences précises " liées aux forages et à la pose de sondes géothermiques verticales. De manière peu compréhensible, elle fait valoir que " de tels forages doivent être conditionnés par l'octroi des autorisations exigées par la loi. Ces autorisations doivent être impérativement documentées ". En l'occurrence, comme relevé ci-avant, l’autorité spécialisée en la matière (soit la Direction des ressources et du patrimoine naturels, Ressources en eau et économie hydraulique Eaux souterraines - Hydrogéologie, DTE/DGE/DIRNA/HG) a été consultée et a délivré son autorisation spéciale, tout en exigeant un suivi hydrogéologique des travaux de forage. A cette fin, elle a fixé des conditions impératives clairement détaillées dans son préavis (cf. CAMAC, pp. 3-4), dont il n'y a pas lieu de présumer qu'elles ne seront pas respectées par la constructrice. L'architecte de la constructrice a d'ailleurs assuré en audience que les travaux de forage seraient réalisés avec la plus grande diligence et s’est engagée à surveiller le chantier de près. Elle a en outre indiqué qu'elle disposait d'expérience dans ce domaine, ayant réalisé d'autres bâtiments équipés d'installations géothermiques par le passé. Elle a certes reconnu qu'il n'était pas possible d'exclure que d'éventuelles fentes préexistantes s'agrandissent lors des travaux de forage, mais a précisé que des assurances étaient contractées précisément pour ce genre de situations. Dès lors que la recourante n'explique pas de manière circonstanciée sur quels points l'autorisation spéciale manquerait de précision eu égard aux dispositions légales applicables, il n’y pas lieu de discuter davantage ce grief, qui doit être rejeté.</w:t>
      </w:r>
    </w:p>
    <w:p>
      <w:r>
        <w:rPr>
          <w:b/>
        </w:rPr>
        <w:t>E. 12</w:t>
      </w:r>
    </w:p>
    <w:p>
      <w:r>
        <w:t>Enfin, la recourante invoque des immiscions excessives et nuisibles, de différentes natures, liées au projet de construction litigieux. a) En premier lieu, la recourante se plaint de ce que le projet serait de nature à engendrer une intensification du trafic et du bruit, incompatible avec l'environnement calme de la vieille ville de Saint-Prex. A cet égard, on constate que l’autorité compétente (à savoir la Direction de l’environnement industriel, urbain et rural, Air, climat et risques technologiques,  DTE/DGE/DIREV/ARC) a préavisé favorablement au projet, en fixant des conditions impératives relatives au bruit des installations techniques et de chantier, ainsi qu'à l'isolation phonique du bâtiment. Elle n'a toutefois pas formulé de remarques relatives au bruit lié à la circulation. Cela étant, il est manifeste que la construction projetée - qui ne comportera que deux appartements et trois places de stationnement - n'entraînera pas une augmentation significative du bruit et du volume de trafic dans la partie concernée de la zone de la vieille ville, affectée principalement à l'habitation, et dont le degré de sensibilité au bruit est de III. La recourante ne fait d'ailleurs pas valoir que les exigences en matière de lutte contre le bruit découlant de la loi fédérale du 7 octobre 1983 sur la protection de l'environnement (LPE; RS 814.01), ainsi que de l'ordonnance du 15 décembre 1986 sur la protection contre le bruit (OPB; RS 814.41) ne seraient pas respectées. Mal fondé, ce grief doit être rejeté. b) Sous l’angle des immiscions excessives toujours, la recourante se plaint du fait que l'emplacement des sondes géothermiques ne ressortirait pas du dossier et qu’il ne serait pas certain que les distances minimales par rapport aux limites de parcelles soient respectées, de manière à limiter les influences thermiques. Elle estime que l'impact thermique des sondes à long terme, reconnu dans la pratique, n'aurait pas été pris en considération dans le cas d'espèce. Comme déjà relevé ci-avant (cf. consid.  10 et 11), l'autorité spécialisée (DTE/DGE/DIRNA/HG) a examiné le projet et a délivré son autorisation spéciale. En l'occurrence, la recourante n'invoque aucune violation des dispositions légales applicables. Dans ces circonstances, le tribunal ne voit pas de motifs de s'écarter de l'appréciation de l'autorité cantonale spécialisée. Mal fondé, ce grief est écarté. c) La recourante relève encore que l'étroitesse du jardin entourant le bâtiment projeté sur trois côtés (est, sud, ouest) créerait un vis-à-vis très rapproché avec les bâtiments adjacents, notamment le sien. Cette critique a en réalité trait au périmètre d'implantation et au gabarit du bâtiment projeté, qui comme on l'a vu, sont fixés par le PPA et respectés dans le cas d'espèce. Ce grief est également rejeté. d) La recourante estime en outre que l'étroitesse du jardin ne permettrait pas de garantir le remplacement des trois arbres dont l'abattage serait requis par le projet; elle se réfère à cet égard à l'art. 5 du règlement communal sur la protection des arbres approuvé par le Conseil d'Etat le 20 avril 1994. En l'occurrence, selon le formulaire de demande de permis de construire, le projet implique effectivement l'abattage d'arbre ou de haie. Cela étant, il ne ressort pas du dossier, en particulier du permis de construire ou de la synthèse CAMAC, que les arbres concernés seraient protégés au sens de l'art. 2 du règlement précité, ni que la constructrice serait astreinte à une quelconque arborisation compensatoire, en application des art. 5 et 9 dudit règlement. Partant, ce grief tombe à faux. e) Dans un dernier grief, la recourante fait valoir que la construction litigieuse impliquerait la destruction d'un espace vert de respiration au détriment des voisins, affaiblissant l'harmonie architecturale et historique du quartier. Comme relevé à plusieurs reprises ci-avant, la décisions attaquée - autorisant la construction d'un bâtiment sur une partie de la parcelle n° 113, laissant le solde libre de construction - ne fait que concrétiser le PPA, qui est en force depuis de nombreuses années et ne peut être remis en cause dans le cadre de la présente procédure. En conséquence, ce grief est également rejeté. f) En définitive, les prétendues nuisances excessives invoquées par la recourante ne sauraient s'opposer à la délivrance de l'autorisation litigieuse.</w:t>
      </w:r>
    </w:p>
    <w:p>
      <w:r>
        <w:rPr>
          <w:b/>
        </w:rPr>
        <w:t>E. 13</w:t>
      </w:r>
    </w:p>
    <w:p>
      <w:r>
        <w:t>Il résulte des considérants qui précèdent que le recours doit être rejeté. Le permis de construire délivré le 15 octobre 2018 par l'autorité intimée est confirmé. En tant que de besoin, les décisions rendues par la municipalité à la même date, levant les oppositions formées par A.________ et B.________, sont également confirmées. Les recourants succombant, les frais de justice seront mis à leur charge (art. 49 al. 1 LPA-VD). La constructrice et la municipalité, qui ont procédé par l'intermédiaire de mandataires professionnels, ont droit à des dépens à la charge des recourants (art. 55 LPA-VD). La répartition des frais et dépens entre les deux recourants prendra en considération le nombre de griefs respectivement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