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AC.2018.0337 vom 26. August 2019</w:t>
      </w:r>
    </w:p>
    <w:p>
      <w:r>
        <w:t>VD Tribunal cantonal, 2019-08-26, FR</w:t>
      </w:r>
    </w:p>
    <w:p>
      <w:r>
        <w:rPr>
          <w:b/>
        </w:rPr>
        <w:t xml:space="preserve">Quelle: </w:t>
      </w:r>
      <w:r>
        <w:t>https://mcp.opencaselaw.ch/entscheid/vd_omni_AC.2018.0337</w:t>
      </w:r>
    </w:p>
    <w:p>
      <w:r>
        <w:t>FR: VD_OMNI AC.2018.0337 du 26 août 2019</w:t>
      </w:r>
    </w:p>
    <w:p>
      <w:r>
        <w:t>IT: VD_OMNI AC.2018.0337 del 26 agosto 2019</w:t>
      </w:r>
    </w:p>
    <w:p>
      <w:pPr>
        <w:pStyle w:val="Heading2"/>
      </w:pPr>
      <w:r>
        <w:t>Regeste</w:t>
      </w:r>
    </w:p>
    <w:p>
      <w:r>
        <w:t>A.________/Municipalité de Préverenges, Direction générale de l'environnement DGE-DIREV, B.________, C.________ | Recours contre le permis de construire complémentaire pour une pompe à chaleur air-eau split extérieure et ordonnant le déplacement et la mise hors service de la pompe à chaleur existante. - Grief de violation du droit d'être entendu rejeté (consid. 3) - La municipalité n'a pas violé le droit fédéral sur la protection de l'environnement en ordonnant le déplacement de la PAC litigieuse - installée sans autorisation - dans les espaces constructibles au motif qu'elle ne respecte pas, à l'emplacement actuel, le principe de prévention (art. 11 LPE), et ce quand bien même l'installation respecte, avec les mesures prises par le constructeur, les valeurs de planification (consid. 4) - Grief de violation du principe de la confiance rejeté (consid. 5). Rejet du recours.</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d'une municipalité refusant de délivrer un permis de construire complémentaire pour une installation (pompe à chaleur extérieure), dans la procédure régie par les art. 103 ss de la loi du 4 décembre 1985 sur l'aménagement du territoire et les constructions (LATC; BLV 700.11) et ordonnant le déplacement et la mise hors service de l'installation existante en vertu des dispositions de la loi fédérale du 7 octobre 1983 sur la protection de l'environnement (LPE; RS 814.01) et de l'ordonnance du 15 décembre 1986 sur la protection contre le bruit (OPB; RS 814.41; art. 12 OPB). Déposé dans le délai de 30 jours fixé par l’art. 95 LPA-VD, le recours est intervenu en temps utile. Le propriétaire de l'installation à qui l'autorisation requise a été refusée et à qui un ordre de déplacer l'installation existante a été notifié a qualité pour recourir (art. 75 let. a LPA-VD, par renvoi de l'art. 99 LPA-VD). Le recours respecte au surplus les conditions formelles énoncées à l’art. 79 LPA-VD (par renvoi de l'art. 99 LPA-VD), de sorte qu'il y a lieu d'entrer en matière sur le fond.</w:t>
      </w:r>
    </w:p>
    <w:p>
      <w:r>
        <w:rPr>
          <w:b/>
        </w:rPr>
        <w:t>E. 2</w:t>
      </w:r>
    </w:p>
    <w:p>
      <w:r>
        <w:t>Le recourant a contesté le droit de B.________ et C.________ de participer à la présente procédure de recours de droit administratif, à quelque titre que ce soit. a) Le Tribunal cantonal examine d'office et librement qui sont les tiers admis à participer à la procédure en tant que parties. b) Lorsque la contestation porte sur un permis de construire au sens des art. 103 ss LATC, l'exigence de l'art. 75 let. a LPA-VD, à propos de la participation à la procédure devant l'autorité précédente, signifie que le recourant doit avoir formé opposition lors de l'enquête publique. L'art. 109 LATC, qui règle les modalités de l'enquête publique, prévoit notamment que les tiers peuvent intervenir en déposant une opposition motivée (art. 109 al. 4 LATC et titre de l'art. 109 LATC). En l'espèce, les propriétaires de la parcelle voisine n° 1952 n'ont pas fait opposition lors de l'enquête complémentaire. Ils n'étaient pas non plus opposants lors de l'enquête publique principale, car ils n'avaient pas de motif de contester la PAC située exclusivement à l'intérieur de la villa du recourant. Si la municipalité avait accordé le permis de construire complémentaire, B.________ et C.________ n'auraient pas eu qualité pour recourir. Le dépôt d'une opposition est en effet en principe exigé pour que la qualité pour recourir soit reconnue à un voisin, contre une décision municipale octroyant un permis de construire (cf. art. 75 let. a LPA-VD; exigence de la participation à la procédure antérieure). Le voisin qui n'a pas formé opposition ne peut a fortiori pas non plus participer comme partie à la procédure de recours, quand le permis de construire est refusé. Cela étant, l'installation litigieuse (PAC extérieure) a été posée et mise en service avant l'octroi de l'autorisation de construire. Le contrôle des émissions de bruit par l'autorité d'exécution (la municipalité en l'occurrence), qui est prévu en vertu du droit fédéral après la mise en service de l'installation (cf. art. 12 OPB), a été exécuté avant même la décision sur la demande d'autorisation de construire. Dans le cadre de ce contrôle, la municipalité a admis la participation à la procédure des propriétaires de la parcelle n° 1952, qui sont directement touchés dès lors que des pièces de leur habitation sont exposées aux immissions. Dans cette situation particulière, provoquée par le recourant, à cause d'une modification non autorisée de son projet initial, où l'autorité d'exécution devait simultanément statuer sur la demande d'autorisation de construire complémentaire et sur les mesures à prendre à la suite des contrôles effectués en vertu de l'art. 12 OPB, les propriétaires de la parcelle n° 1952 doivent être admis à participer à la procédure de recours en tant que tiers intéressés.</w:t>
      </w:r>
    </w:p>
    <w:p>
      <w:r>
        <w:rPr>
          <w:b/>
        </w:rPr>
        <w:t>E. 3</w:t>
      </w:r>
    </w:p>
    <w:p>
      <w:r>
        <w:t>Le recourant formule plusieurs griefs d'ordre formel en invoquant son droit d'être entendu. a) La garantie du droit d'être entendu, énoncée à l’art. 29 al. 2 de la Constitution fédérale du 18 avril 1999 (Cst.; RS 101), comporte le droit de l'administré de s'expliquer avant qu'une décision ne soit prise à son détriment, le droit de consulter le dossier ainsi que notamment le droit à une décision motivée (ATF 144 II 427 consid. 3.1 et les références citées). Le droit de consulter le dossier (cf. art. 35 al. 1 LPA-VD) s'étend à toutes les pièces décisives et garantit que les parties puissent prendre connaissance des éléments fondant la décision et s'exprimer à leur sujet (ATF 132 II 485 consid. 3.2; 129 I 85 consid. 4.1). S'agissant du droit d’exiger qu’une décision ou un jugement défavorable à sa cause soit motivé, il faut relever que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143 IV 40 consid. 3.4.3). L'obligation, pour l'autorité administrative, de motiver sa décision est prescrite, au niveau légal, par l'art. 42 LPA-VD: la décision doit notamment contenir "les faits, les règles juridiques et les motifs sur lesquels elle s'appuie" (art. 42 let. c LPA-VD).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142 II 218 consid. 2.8.1). b) Le recourant se plaint en premier lieu de n'avoir pas pu prendre connaissance ni se déterminer sur le rapport d'expertise établi par la société E.________ mandatée par les propriétaires de la parcelle n° 1952, avant que l'autorité intimée ne rende la décision incriminée. Dans sa réponse, la municipalité ne conteste pas que ce rapport n'a pas été communiqué au recourant. Cela étant, l'avocat desdits voisins a informé la municipalité, le 18 juillet 2018, que ses clients avaient mandaté le bureau E.________ pour analyser le bruit généré par la PAC litigieuse et que le rapport du 16 juillet 2018 faisait état d'un dépassement des valeurs limites. Une copie de ce courrier a été transmise à l'avocat du recourant. Le recourant ne soutient pas qu'il aurait demandé une copie du rapport E.________, qui figure au dossier de la municipalité, et que cette dernière aurait refusé de le lui transmettre. Au surplus, comme le relève à juste titre l'autorité intimée dans sa réponse, le rapport E.________ du 16 juillet 2018 fait état d'un dépassement des valeurs de planification moins important que le rapport D.________ du 3 juillet 2018. Dans sa décision, la municipalité s'est fondée essentiellement sur l'expertise D.________ et le recourant ne conteste pas sérieusement les mesures effectuées par son propre expert. Par ailleurs, le recourant a pu prendre connaissance du rapport E.________, qui figure au dossier, dans la présente procédure et il n'a pas émis de remarques particulières sur ce rapport dans ses différentes écritures. Dans ces conditions, le fait que le recourant n'ait pas pris connaissance du rapport E.________ avant que la municipalité ne se prononce n'a pas eu de conséquence concrète sur l'exercice de son droit d'être entendu, la municipalité ne s'étant pas fondée sur ce rapport pour rendre sa décision. c) Le recourant fait également grief à la municipalité de ne pas lui avoir communiqué les plaintes émises par ses voisins au sujet du bruit généré par la PAC litigieuse. Ce grief est manifestement mal fondé. La municipalité a informé l'architecte du recourant le 19 mars 2018 que les voisins, propriétaires de la parcelle n° 1952, se plaignaient du bruit généré par la PAC litigieuse et que le recourant avait été informé par la commission de salubrité, qui était intervenue sur place le 7 mars 2018, qu'il devait trouver un accord avec ses voisins, faute de quoi il devrait déplacer la PAC ou trouver une autre solution de chauffage. Le recourant était ainsi parfaitement informé des plaintes de ses voisins au sujet du bruit généré par la PAC extérieure litigieuse installée sans autorisation. d) Par ailleurs, contrairement à ce que soutient le recourant, la décision litigieuse répond aux exigences de motivation. La municipalité a expliqué de manière certes succincte les motifs pour lesquels elle estime que l'installation litigieuse ne répond pas aux normes fédérales sur la protection de l'environnement et qu'elle doit être déplacée. La motivation est suffisante pour permettre au recourant d'apprécier correctement la portée de la décision et l’attaquer à bon escient, ce qu'il a fait. Les griefs du recourant à propos d'une prétendue violation de son droit d'être entendu sont donc mal fondés.</w:t>
      </w:r>
    </w:p>
    <w:p>
      <w:r>
        <w:rPr>
          <w:b/>
        </w:rPr>
        <w:t>E. 3.2</w:t>
      </w:r>
    </w:p>
    <w:p>
      <w:r>
        <w:t>et les références). Il faut examiner si le principe de prévention exige une limitation supplémentaire des émissions (ATF 141 II 476 consid. 3.2 et les références; voir égal. ATF 124 II 517 consid. 4b; TF 1C_218/2018 du 2 novembre 2018 consid. 3; 1C_80/2017 du 20 avril 2018 consid. 4.1; 1C_506/2008 du 12 mai 2009 consid. 3.3; égal. Anne-Christine Favre, La protection contre le bruit dans la loi sur la protection de l'environnement, 2002, p. 142). Pour l'installation d'une PAC extérieure, le principe de prévention impose, lors du choix de l'emplacement d'une nouvelle installation, de tenir compte des émissions que celle-ci produira et de la protection des tiers contre les atteintes nuisibles et incommodantes: ce principe commande de choisir l'emplacement le moins bruyant (ATF 141 II 476 consid. 3.2 et les références.). Dans le cadre de son appréciation, l'autorité cantonale peut s'appuyer sur des directives d'organisations spécialisées (ATF 140 II 33 consid. 4.3), notamment la directive intitulée "Aide à l'exécution 6.21 pour l'évaluation acoustique des pompes à chaleur air/eau", élaborée le 11 septembre 2013 par le groupement des responsables cantonaux de protection contre le bruit (ci-après la directive "cercle bruit"). b) En l'occurrence, le recourant a installé, sans autorisation, la PAC extérieure litigieuse, à l'emplacement de son choix. Cette installation est située à 80 cm de la limite de propriété entre sa parcelle et celle des propriétaires des parcelles n os 1952 et 363. Pour justifier l'emplacement actuel de la PAC litigieuse, le recourant soutient que l'emplacement de la PAC à l'intérieur de sa villa, emplacement initialement choisi et qui a été autorisé dans le cadre de la demande de permis de construire principale portant sur l'agrandissement/transformation de sa villa, est techniquement et économiquement irréalisable. Lors de l'inspection locale, il a expliqué que l'installation de la PAC à l'intérieur de la villa n'était pas réalisable sans détruire pour cela un ancien escalier existant; il a en outre allégué qu'un remplacement ultérieur de la PAC était impossible, vu la configuration des locaux au sous-sol. Le recourant a produit à cet effet un courriel de son architecte du 5 avril 2019 qui expose que l'installation d'une PAC intérieure n'est pas possible, compte tenu de la largeur des portes. Le recourant ne soutient toutefois pas que la réalisation de la PAC intérieure, telle qu'autorisée initialement, n'aurait pas été techniquement réalisable moyennant des travaux d'élargissement des ouvertures concernées (portes) et des escaliers. Compte tenu de l'ampleur des travaux de transformation/agrandissement de la villa du recourant, il n'apparaît pas que le coût de ces travaux supplémentaires n'aurait pas été économiquement supportable. Cela étant, la municipalité n'a pas exigé en l'occurrence que l'installation soit réalisée à l'endroit initialement prévu, soit à l'intérieur de la villa du recourant, mais elle a exigé le dépôt d'une demande de permis de construire complémentaire afin de vérifier si la PAC extérieure réalisée sans autorisation respecte les exigences du droit fédéral pour la protection contre le bruit. La demande de permis de construire complémentaire a été soumise à la DGE-DIREV-ARC pour que ce service spécialisé se prononce avant que la municipalité ne rende sa décision sur la demande de permis de construire complémentaire (cf. art. 120 LATC). Le 26 janvier 2018, la DGE-DIREV-ARC a d'emblée attiré l'attention de l'architecte du recourant sur le fait que la PAC extérieure, située à moins de 10 m de la façade de la villa voisine (parcelle n° 1952), ne respectait pas les exigences de l'art. 11 al. 2 LPE et qu'un emplacement moins gênant devait être étudié. L'architecte du recourant a répondu, le 27 janvier 2018, que, selon lui, l'emplacement choisi était le moins gênant pour les voisins, y compris pour les propriétaires de la parcelle n° 1952. La DGE-DIREV- ARC a rendu ensuite un préavis positif pour l'installation de la PAC à l'endroit choisi par le recourant (cf. synthèse CAMAC du 5 février 2018); elle s'est toutefois fondée sur le formulaire d'attestation de conformité qui avait été joint à la demande de permis de construire complémentaire. Ce formulaire mentionnait que la PAC existante respectait les valeurs de planification. Or, après la mise en service de la PAC litigieuse, les propriétaires de la parcelle n° 1952 se sont plaints du bruit émis par cette installation qui était nettement perceptible, selon eux, dans la chambre de leur fille (chambre la plus exposée). L'expertise effectuée par le bureau D.________ (rapport du 3 juillet 2018), sur mandat du recourant, a démontré que le bruit produit par la PAC ne respectait pas les valeurs de planification de nuit à la fenêtre la plus exposée de la villa sur la parcelle voisine n° 1952. L'expert a constaté que les niveaux de bruit de la PAC mesurés ne correspondaient pas aux données techniques fournies par le fabricant de l'installation. La détermination effectuée sur la base des mesurages donnait un niveau de bruit supérieur d'environ 10 dB(A) aux valeurs indiquées dans le formulaire d'attestation de conformité, ce qui est important. Le recourant fait valoir qu'avec les mesures prises par le fabricant de la PAC, à savoir le bridage de la PAC à un fonctionnement à 75% de la vitesse maximale du ventilateur, les exigences du droit fédéral sur la protection contre le bruit sont désormais respectées. Selon le rapport D.________ précité, le bridage de la PAC à un régime de 75% permet effectivement de respecter les valeurs de planification pour la chambre la plus exposée de la villa sur la parcelle n° 1952. Cependant, avec cette mesure, la valeur obtenue, soit 44 dB(A), reste très proche du seuil de la valeur de planification de nuit, fixée à 45 dB(A) dans une zone d'habitation à laquelle s'applique le degré de sensibilité II (art. 43 al. 1 let. b OPB). La marge est donc faible. Dans l'ATF 141 II 476 (consid. 3.2, 3.4.1), le Tribunal fédéral a jugé que le respect des valeurs de planification, obtenu grâce à des aménagements réalisés sur la PAC, n'était pas suffisant au regard des normes fédérales sur la protection contre le bruit, dès lors que l'emplacement de la PAC non autorisée ne respectait pas le principe de prévention. Dans le cas particulier, l'autorité intimée devait donc examiner si l'emplacement de la PAC choisi par le recourant respectait également les exigences de l'art. 11 al. 2 LPE. c) Le recourant soutient qu'un autre emplacement ne garantirait pas une limitation des nuisances de la PAC égale (ou supérieure) à celle de l'emplacement litigieux. La municipalité estime pour sa part que la réalisation d'une PAC extérieure à proximité immédiate des habitations voisines dans les espaces inconstructibles ne respecte pas les exigences de l'art. 11 al. 2 LPE. La parcelle du recourant est classée dans la zone d'habitations individuelles et familiales B selon le PGA. Elle est régie par les art. 37 ss RPE: selon l'art. 38 RPE, la distance minimum entre chaque façade et la limite de la propriété voisine ou du domaine public, s'il n'y a pas de plan fixant la limite des constructions, est de 5 m au moins. La municipalité retient ici que la distance minimum entre la façade ouest de la villa du recourant et la limite de parcelle est de 6 m. Que l'on retienne une distance réglementaire de 5 m ou de 6 m, l'installation litigieuse a été réalisée à 80 cm de la limite de propriété entre la parcelle du recourant et celle des propriétaires des parcelles n° 1952 et 363. Elle empiète donc de manière importante sur les espaces inconstructibles. Selon l'art. 87 RPE, applicable à toutes les zones, la municipalité peut autoriser la construction, dans les espaces réglementaires entre bâtiments ou entre les bâtiments et les limites de propriétés voisines, de dépendances peu importantes pour autant qu'elles ne soient pas préjudiciables aux voisins. La notion de dépendances de peu d'importance est définie à l'art. 39 RLATC. De telles dépendances ne peuvent être autorisées que pour autant qu'elles n'entraînent aucun préjudice pour les voisins. Cette notion doit être interprétée en ce sens que l’ouvrage projeté ne doit pas entraîner d’inconvénients appréciables, c’est-à-dire insupportables sans sacrifices excessifs (AC.2017.0349 du 29 novembre 2018 consid. 14b et les arrêts cités). Il s'agit d'un concept juridique indéterminé qui confère à la municipalité une latitude de jugement étendue, que le tribunal se doit de respecter (AC.2017.0349 du 29 novembre 2018 consid. 14b; AC.2012.0105 du 6 septembre 2012 consid. 1 et les références). La jurisprudence a eu l’occasion de mentionner un certain nombre de critères à prendre en compte dans la pesée des intérêts en présence, notamment l’emplacement de la construction, sa visibilité, ou encore les nuisances sonores (voir AC.2017.0349 du 29 novembre 2018 consid. 14b et les arrêts cités). La municipalité estime que la réalisation d'une PAC extérieure à proximité immédiate des habitations voisines entraîne des nuisances pour les voisins et qu'elle ne peut pas être autorisée dans les espaces inconstructibles. Lors de l'inspection locale, le représentant de la DGE-DIREV-ARC a confirmé que dans un quartier calme comme celui où vit le recourant, le niveau de bruit constaté par les deux expertises est audible. Les propriétaires de la parcelle n° 1952 se sont d'ailleurs plaints à plusieurs reprises du bruit généré par la PAC litigieuse, installée à moins d'un mètre de leur propriété. Il a été constaté lors de l'inspection locale que d'autres emplacements en retrait des espaces inconstructibles étaient possibles, en particulier sur la place située devant la façade ouest de la villa du recourant qui sert de parking. Cette façade est dépourvue d'ouverture et la place donne sur un chemin d'accès carrossable (Chemin des ********). Le recourant conteste qu'un emplacement sur cette place soit moins gênant. Il se réfère au rapport D.________ du 3 avril 2019 qui mentionne qu'un déplacement de la PAC à l'ouest de la villa amènerait une atténuation notable du bruit pour les parcelles situées au nord et l'est mais qu'il aurait pour effet une augmentation sensible du bruit pour les voisins situés à l'ouest et au sud. Il ressort du plan de situation et des données disponibles sur le guichet cartographique cantonal (www.geoplanet.vd) que la distance entre la façade ouest de la villa du recourant et la limite ouest de la parcelle est de l'ordre de 13 à 14 m. Cette distance est nettement supérieure à celle séparant la façade nord de la villa du recourant à la limite de propriété entre les parcelles n° 1952 et 360 et elle permet au recourant de réaliser la PAC extérieure dans les espaces constructibles, soit à une distance minimum de 6 m au moins de la limite de propriété, selon la municipalité. En outre, la place devant la villa du recourant qui sert de parking est séparée des parcelles voisines à l'ouest par un chemin privé où la circulation des automobiles est autorisée alors que l'emplacement actuel de la PAC litigieuse donne directement sur le jardin et les pièces à vivre de la villa voisine (parcelle n° 1952), soit un emplacement nettement moins favorable pour ces voisins. La municipalité qui dispose d'une latitude de jugement étendue lorsqu'elle applique son règlement, pouvait donc considérer que la PAC ne peut pas être autorisée à l'emplacement actuel, en vertu des art. 38 et 87 RPE, parce qu'elle entraîne des nuisances pour les voisins. Elle pouvait également retenir que l'installation ne respecte pas le principe de prévention, d'autres emplacements en retrait des espaces inconstructibles étant possibles. Son appréciation n'est dès lors pas critiquable. Comme le relève, au demeurant, l'auteur du rapport D.________, il conviendra au stade de la demande de permis de construire complémentaire de vérifier que la PAC respecte au nouvel emplacement les valeurs de planification pour les parcelles au sud et à l'ouest également. Le recourant fait encore valoir qu'une mesure de bridage et, le cas échéant, l'ajout d'un caisson (qui permettrait encore de réduire le bruit de 5 à 10 dB(A)) offrirait une meilleure protection contre le bruit qu'un déplacement de l'installation existante. Le principe de prévention permet d'exiger du propriétaire d'une installation le cumul de mesures pour réduire les nuisances pour autant que cela soit techniquement réalisable et économiquement supportable. Ainsi, outre le déplacement de l'installation litigieuse, le bridage de la PAC et l'ajout d'un caisson pourraient également être ordonnés aux conditions de l'art. 11 al. 2 LPE. Le recourant soutient encore que des problèmes techniques pourraient se poser en cas de déplacement de la PAC, à savoir que la distance entre le compresseur (situé à l'intérieur du local au sous-sol de la villa) et le ventilateur ne devrait pas dépasser 30 m et que les conduites de la PAC ne devraient pas croiser les conduites d'eau. Le recourant, à qui un délai a été octroyé après l'inspection locale pour se déterminer sur cette question, n'a pas établi que le déplacement de l'installation poserait des problèmes techniques particuliers, étant relevé qu'un déplacement à moins de 30 m du compresseur sur la partie ouest du bien-fonds, en retrait des espaces réglementaires, apparaît réalisable. d) Le recourant soutient par ailleurs que la mesure tendant au déplacement de l'installation en dehors des espaces réglementaires n'est pas économiquement supportable et qu'elle est disproportionnée. Le critère du caractère économiquement supportable d'une mesure se rapproche de celui de la proportionnalité (cf. ATF 127 II 306 consid. 8 et les références citées; Alain Griffel/Heribert Rausch, op. cit., n°</w:t>
      </w:r>
    </w:p>
    <w:p>
      <w:r>
        <w:rPr>
          <w:b/>
        </w:rPr>
        <w:t>E. 4</w:t>
      </w:r>
    </w:p>
    <w:p>
      <w:r>
        <w:t>Sur le fond, le recourant conteste le refus d'octroi du permis de construire complémentaire sollicité, ainsi que l'ordre de déplacer l'installation litigieuse réalisée sans autorisation dans les espaces constructibles. a) Une pompe à chaleur est une installation fixe nouvelle au sens des art. 7 al. 7 LPE et 2 al. 1 OPB. Elle ne peut être construite que si les immissions sonores (bruit au lieu de leur effet; cf. art.</w:t>
      </w:r>
    </w:p>
    <w:p>
      <w:r>
        <w:rPr>
          <w:b/>
        </w:rPr>
        <w:t>E. 7</w:t>
      </w:r>
    </w:p>
    <w:p>
      <w:r>
        <w:t>al. 2 LPE) qu'elle engendre ne dépassent pas les valeurs de planification fixées à l'annexe 6 OPB (art. 25 al. 1 LPE et art. 7 al. 1 let. b OPB). En particulier, l'annexe 6 OPB prévoit les valeurs limites applicables aux installations de chauffage, de ventilation et de climatisation (art. 6 al. 1 let. e de l'annexe 6 OPB) qui sont applicables au pompes à chaleur. Pour une zone ayant, comme c'est le cas en l'occurrence, le degré de sensibilité au bruit de II (DS II), les valeurs de planification sont de 55 dB(A) en journée et 45 dB(A) durant la nuit. Les émissions de bruit (au sortir de l'installation: art. 7 al. 2 LPE) doivent en outre être limitées par des mesures préventives en tant que cela est réalisable sur le plan de la technique et de l'exploitation et économiquement supportable (art. 11 al. 2 LPE et art. 7 al. 1 let. a OPB). La protection contre le bruit est ainsi assurée, pour les nouvelles installations, par l'application cumulative des valeurs de planification et du principe de la limitation préventive des émissions (Alain Griffel/Heribert Rausch, Kommentar zum Umweltschutzgesetz, 2011, n° 11 ad art.</w:t>
      </w:r>
    </w:p>
    <w:p>
      <w:r>
        <w:rPr>
          <w:b/>
        </w:rPr>
        <w:t>E. 11</w:t>
      </w:r>
    </w:p>
    <w:p>
      <w:r>
        <w:t>LPE). Dans l'arrêt 1C_82/2015 du 18 novembre 2015, partiellement publié aux ATF 141 II 476, qui concerne précisément un ordre de remise en état d'une PAC extérieure installée sans autorisation, le Tribunal fédéral a considéré qu'une pompe à chaleur extérieure n’était pas conforme à la législation sur l’environnement lorsque les mesures de limitation imposées par le principe de prévention (art. 11 al. 2 LPE) n’ont pas été prises, et ce, même si l'installation respecte les valeurs de planification (ATF 141 II 476 consid.</w:t>
      </w:r>
    </w:p>
    <w:p>
      <w:r>
        <w:rPr>
          <w:b/>
        </w:rPr>
        <w:t>E. 13</w:t>
      </w:r>
    </w:p>
    <w:p>
      <w:r>
        <w:t>ad art. 11 LPE), il s'agit d'une concrétisation de ce qui est supportable ("Zumutbarkeit"; proportionnalité au sens étroit); il faut l'admettre lorsqu'il existe un rapport raisonnable entre la nécessité de la mesure et la gravité des inconvénients qui y sont liés (ATF 127 II 306 consid. 8 et les références; TF 1C_84/2017 du 18 août 2017 consid. 5.3.1). D'après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(ATF 132 II 21 consid. 6; 123 II 248 consid. 3a/bb; 111 Ib 213 consid. 6b 102 Ib 64 consid. 4; TF 1C_82/2015 du 18 novembre 2015 consid. 4.1 non publié in ATF 141 II 476). Toutefois, celui qui place l'autorité devant un fait accompli doit s'attendre à ce que celle-ci se préoccupe plus de rétablir une situation conforme au droit que d'éviter les inconvénients qui en découlent pour lui (ATF 123 II 248 consid. 4a et la jurisprudence citée; TF 1C_370/2015 du 16 février 2016 consid. 4.4; 1C_434/2014 du 18 juin 2015 consid. 3.1; CDAP AC.2017.0268 du 13 août 2018 consid. 2). Au considérant 4.2 de l'arrêt 1C_82/2015 du 18 novembre 2015 non publié à l'ATF 141 II 476, le TF a considéré que l’intérêt purement financier du propriétaire ne revêt qu’un poids restreint face à l’intérêt public au rétablissement d’une situation conforme à l’art. 11 al. 2 LPE, qui concrétise l’art. 74 al. 2 Cst. Ainsi, l’ordre de démolition de la PAC n'était pas contraire au principe de proportionnalité. En installant la PAC litigieuse, sans autorisation, le recourant a mis l'autorité intimée devant le fait accompli. Il ne peut ainsi pas se prévaloir de sa bonne foi. L'ordre de déplacer l'installation litigieuse en retrait des espaces réglementaires, à l'endroit le moins gênant pour les voisins tend à préserver ceux-ci des atteintes nuisibles ou incommandantes générées par la PAC. Cette mesure poursuit un intérêt public important lié à la protection de la santé de l'homme (art. 1 al. 1 LPE). Le recourant fait grief à l'autorité intimée d'avoir ignoré l'aspect financier d'un déplacement de la PAC. Il expose que le coût de cette mesure peut être évalué à 25'000 fr. Il ressort de l'analyse des coûts établie par l'architecte du recourant (courriel du 5 avril 2019) que si un emplacement à l'ouest de la partie nouvelle de la villa avait été décidé lors des travaux de rénovation la plus-value aurait été de 7'900 fr. Ainsi le coût du déplacement de l'installation litigieuse est évalué à 17'100 fr. (25'000 fr. – 7'900 fr.). Les coûts liés au déplacement de la PAC extérieure litigieuse, engagés en vain par le recourant, résultent de la modification non autorisée du projet initial pour lequel le permis de construire a été délivré et qui prévoyait une PAC intérieure. Ils ne sont dès lors pas déterminants. De plus, vu l'ampleur des travaux d'agrandissement/transformation de la villa du recourant, ce montant paraît économiquement supportable. Il s'ensuit que le déplacement de la PAC extérieure en retrait des espaces inconstructibles respecte le principe de la proportionnalité. Le recourant a requis à titre de mesure d'instruction une expertise permettant de constater la solution la plus appropriée permettant de limiter les nuisances engendrées par la PAC aux conditions de l'art. 11 al. 2 LPE. L'instruction de la cause ayant montré qu'un déplacement de l'installation litigieuse en retrait des espaces réglementaires aux conditions de l'art. 11 al. 2 LPE est possible, cette requête doit être rejetée. Il n'incombe pas au tribunal de céans dans la présente procédure, qui porte sur un ordre de remise en état, d'examiner à quel endroit doit être déplacée l'installation litigieuse. En définitive, la municipalité n'a pas violé le droit fédéral sur la protection de l'environnement en ordonnant le déplacement de la PAC litigieuse dans les espaces constructibles au motif qu'elle ne respecte pas, à l'emplacement actuel, le principe de prévention (art. 11 LPE). 5. Le recourant se prévaut encore d'une violation du principe de la confiance. Il soutient que la municipalité se serait engagée à délivrer le permis de construire complémentaire à la seule condition que les valeurs limites de l'OPB soient respectées, ce qui serait le cas avec le bridage de la PAC à un fonctionnement à 75% de la vitesse maximale du ventilateur.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aux conditions cumulatives suivantes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143 V 95 consid. 3.6.2; 141 V 530 consid. 6.2; 137 II 182 consid. 3.6.2; 131 II 627 consid. 6.1).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137 II 182 consid. 3.6.2 et les références; TF 1C_372/2011 du 22 décembre 2011 consid. 2.3). b) En l'occurrence, le courriel du 1 er juin 2018 de l'avocat de la municipalité, auquel se réfère le recourant dans son recours (p. 17) est postérieur à l'installation de la PAC extérieure à l'emplacement actuel. Le recourant ne s'est donc pas fondé sur d'éventuelles assurances données par la municipalité lorsqu'il a pris la décision d'installer la PAC extérieure à l'endroit litigieux. Il a, au contraire, mis celle-ci devant le fait accompli. Le courriel du 1 er juin 2018 mentionne au demeurant que le permis de construire complémentaire devrait être délivré à la condition que le rapport d'expertise confirme que les valeurs limites de planification sont strictement respectées. Or, le rapport D.________ a révélé des dépassements de ces valeurs. Dès lors que l'expertise effectuée par D.________ retenait que l'installation ne respectait pas les valeurs de planification sans mesure de bridage, la municipalité pouvait apprécier différemment la situation et estimer qu'un déplacement de la PAC était exigible afin de préserver au mieux les voisins du bruit de celle-ci. Quant au préavis favorable de la DGE-DIREV-ARC du 5 février 2018, il se fondait sur des renseignements erronés figurant dans le formulaire d'attestation de conformité de la PAC, complété par l'architecte du recourant. Les mesures effectuées par D.________ ont révélé une différence du niveau de bruit de l'ordre de 10 dB(A), ce qui est important. Après avoir eu connaissance de ces résultats, la DGE-DIREV-ARC a également apprécié différemment la situation et estimé que cette installation devait être déplacée ou assainie au moyen d'un capot insonorisé ou de parois antibruit (courriel du 7 août 2018). Le choix de la mesure, ou des mesures, incombe en définitive à la municipalité lorsqu'elle doit appliquer a posteriori les dispositions fédérales sur la limitation des émissions. Le recourant fait grief à la municipalité d'avoir choisi arbitrairement la mesure la plus incisive, à savoir le déplacement de la PAC. L'appréciation de l'autorité intimée selon laquelle l'emplacement d'une telle installation dans les espaces inconstructibles n'est pas conforme à la réglementation communale parce qu'elle engendre des nuisances pour les voisins n'est pas critiquable, vu le pouvoir d'appréciation dont elle dispose (cf. art. 38 et 87 RPE, cf. supra, consid. 4c). Il s'ensuit que tant le comportement de la municipalité que celui du service cantonal spécialisé ne sont pas contraires au principe de la confiance. Ce grief est également mal fondé. 6. a) Il résulte des considérants qui précèdent que le recours doit être rejeté et que la décision attaquée doit être confirmée s'agissant du chiffre I du dispositif (refus du permis de construire complémentaire portant sur la pose d'une pompe à chaleur air-eau split extérieure en lieu et place d'une pompe à chaleur air-eau intérieure) et le chiffre II (ordre de déplacer la pompe à chaleur air-eau split extérieure, réalisée sans autorisation sur sa parcelle, dans les espaces constructibles, soit à une distance de 6 mètres de la limite de propriété). Il incombe à la municipalité de fixer un nouveau délai au recourant pour déposer une demande de permis de construire complémentaire portant sur l'emplacement de la PAC extérieure (chiffre IV du dispositif de la décision attaquée). b) S'agissant du chiffre III du dispositif de la décision attaquée, contesté également par le recourant, qui ordonne au recourant "de mettre la pompe à chaleur air-eau split extérieure hors service jusqu'à son déplacement et la délivrance du permis de construire complémentaire", il porte sur une mesure d'exécution de la décision attaquée. Le 19 octobre 2018, le tribunal de céans a ordonné, à titre de mesures provisionnelles, que le mode de fonctionnement "silence nocturne" soit activé sur la pompe à chaleur extérieure du recourant jusqu'à droit connu sur le fond. Il se justifie, vu les circonstances de l'espèce - le recourant et sa famille exposent qu'ils ne pourront plus se chauffer ni avoir accès à l'eau chaude en cas d'arrêt de la PAC -, de prolonger ce régime provisoire pour une durée de trois mois, dès l'entrée en force du présente arrêt. Le recourant doit veiller à déposer sans retard une demande de permis de construire complémentaire pour l'installation de la PAC extérieure dans les espaces constructibles. Au-delà de ce délai de trois mois, il appartiendra à la municipalité d'examiner si, pour le confort nécessaire des habitants de la villa du recourant, il se justifie de prendre d'autres mesures provisoires. c) Le recourant qui succombe doit supporter les frais de justice (art. 49 LPA-VD). Il devra en outre verser des dépens à la commune de Préverenges, la municipalité ayant procédé avec le concours d'un avocat (art. 55 LPA-VD). B.________ et C.________, ont la qualité de tiers intéressés et, à ce titre, ils n'ont pas pris de conclusions (cf. Pierre Moor/Etienne Poltier, Droit administratif, volume II: Les actes administratifs et leur contrôle, 3 e éd., Berne 2012, n. 2.2.5.6). Ils n'ont pas droit à des dépens. (cf. art. 55 LPA-VD, cf. Benoît Bovay/Thibault Blanchard/Clémence Grisel Rapin, Procédure administrative vaudoise, Bâle 2012, n. 4.5 ad art.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