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AC.2018.0290 vom 31. Oktober 2019</w:t>
      </w:r>
    </w:p>
    <w:p>
      <w:r>
        <w:t>VD Tribunal cantonal, 2019-10-31, FR</w:t>
      </w:r>
    </w:p>
    <w:p>
      <w:r>
        <w:rPr>
          <w:b/>
        </w:rPr>
        <w:t xml:space="preserve">Quelle: </w:t>
      </w:r>
      <w:r>
        <w:t>https://mcp.opencaselaw.ch/entscheid/vd_omni_AC.2018.0290</w:t>
      </w:r>
    </w:p>
    <w:p>
      <w:r>
        <w:t>FR: VD_OMNI AC.2018.0290 du 31 octobre 2019</w:t>
      </w:r>
    </w:p>
    <w:p>
      <w:r>
        <w:t>IT: VD_OMNI AC.2018.0290 del 31 ottobre 2019</w:t>
      </w:r>
    </w:p>
    <w:p>
      <w:pPr>
        <w:pStyle w:val="Heading2"/>
      </w:pPr>
      <w:r>
        <w:t>Regeste</w:t>
      </w:r>
    </w:p>
    <w:p>
      <w:r>
        <w:t>A.________, B.________/Municipalité de Vullierens, Service du développement territorial | Demande d'un exploitant agricole d'implanter une serre agricole de 4'665 m2 sur la parcelle d'un tiers sise en zone agricole et sur laquelle se trouve déjà une serre agricole de 4'427 m2. Refus du SDT fondé sur l'art. 37 al. 1 OAT en lien avec l'art. 16a al. 3 LAT. Interprétation de ces deux dispositions (consid. 2a-b). La serre concernée occupe certes une surface inférieure à celle de 5'000 m2 déterminant la limite à ce qui peut encore être autorisé à titre de développement interne; considérée pour elle-même uniquement, elle est ainsi conforme à la zone agricole. Toutefois, avec la serre existante qu'elle jouxtera, ces deux serres présentent une unité sous l'angle territorial (intégration paysagère et impact sur le sol) et doivent donc être considérées ensemble; dépassant ainsi la limite de 5'000 m2, l'implantation à cet endroit ne pourra être autorisée que moyennant une procédure de planification et l'appréciation du SDT doit être confirmée. Recours rejeté. Recours au TF rejeté par arrêt 1C_631/2019 du 2 octobre 2020.</w:t>
      </w:r>
    </w:p>
    <w:p>
      <w:pPr>
        <w:pStyle w:val="Heading2"/>
      </w:pPr>
      <w:r>
        <w:t>Erwägungen</w:t>
      </w:r>
    </w:p>
    <w:p>
      <w:r>
        <w:rPr>
          <w:b/>
        </w:rPr>
        <w:t>E. 1</w:t>
      </w:r>
    </w:p>
    <w:p>
      <w:r>
        <w:t>Le SDT a refusé d'autoriser l'implantation d'une serre agricole sur la parcelle n° 159 pour le motif que dès lors que la surface totale des serres sur ce bien-fonds dépasse 5'000 m</w:t>
      </w:r>
    </w:p>
    <w:p>
      <w:r>
        <w:rPr>
          <w:b/>
        </w:rPr>
        <w:t>E. 2</w:t>
      </w:r>
    </w:p>
    <w:p>
      <w:r>
        <w:t>Sont en outre conformes à l'affectation de la zone les constructions et installations qui servent à la préparation, au stockage ou à la vente de produits agricoles ou horticoles: a. si ces derniers sont produits dans la région et que plus de la moitié d'entre eux proviennent de l'exploitation où se trouvent lesdites constructions et installations ou d'exploitations appartenant à une communauté de production; b. si la préparation, le stockage ou la vente ne revêt pas un caractère industriel; et c. si l'exploitation où se trouve lesdites constructions et installations conserve son caractère agricole ou horticole.</w:t>
      </w:r>
    </w:p>
    <w:p>
      <w:r>
        <w:rPr>
          <w:b/>
        </w:rPr>
        <w:t>E. 3</w:t>
      </w:r>
    </w:p>
    <w:p>
      <w:r>
        <w:t>Sont enfin conformes à l'affectation de la zone les constructions qui servent au logement indispensable à l'entreprise agricole, y compris le logement destiné à la génération qui prend sa retraite.</w:t>
      </w:r>
    </w:p>
    <w:p>
      <w:r>
        <w:rPr>
          <w:b/>
        </w:rPr>
        <w:t>E. 4</w:t>
      </w:r>
    </w:p>
    <w:p>
      <w:r>
        <w:t>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w:t>
      </w:r>
    </w:p>
    <w:p>
      <w:r>
        <w:rPr>
          <w:b/>
        </w:rPr>
        <w:t>E. 5</w:t>
      </w:r>
    </w:p>
    <w:p>
      <w:r>
        <w:t>L'équipement des zones spécialisées doit être approprié. Il est à la charge des propriétaires.</w:t>
      </w:r>
    </w:p>
    <w:p>
      <w:r>
        <w:rPr>
          <w:b/>
        </w:rPr>
        <w:t>E. 6</w:t>
      </w:r>
    </w:p>
    <w:p>
      <w:r>
        <w:t>Les exploitants doivent pouvoir justifier d'un titre juridique suffisant lors de l'approbation du plan d'affectation.</w:t>
      </w:r>
    </w:p>
    <w:p>
      <w:r>
        <w:rPr>
          <w:b/>
        </w:rPr>
        <w:t>E. 7</w:t>
      </w:r>
    </w:p>
    <w:p>
      <w:r>
        <w:t>L'affectation de ces zones peut être inscrite au registre foncier sous forme de mention sur les immeubles compris totalement ou partiellement à l'intérieur du périmètre de ces zones." Le Grand Conseil a adopté le 17 avril 2018 une modification substantielle de la loi du 4 décembre 1985 sur l'aménagement du territoire et les constructions (nLATC) et a notamment modifié les dispositions relatives à l'art. 16a LAT contenues à l'art. 52a aLATC, dont le siège est désormais l'art. 30 nLATC. L'art. 30 al. 3 nLATC dispose que les zones agricoles spécialisées selon l'art. 16a LAT sont définies dans les plans d'affectation sur la base des critères contenus dans le plan directeur cantonal. Cette révision est entrée en vigueur le 1 er septembre 2018, soit en cours de procédure de recours. Par ailleurs, la 4 ème adaptation du plan directeur cantonal (PDCn), entrée en vigueur le 1 er octobre 2017, a été approuvée par le Conseil fédéral le 31 janvier 2018. Il convient de déterminer le droit applicable au cas d'espèce. b) La légalité d'un acte administratif, y compris une autorisation de construire ou un plan d'affectation, doit en principe être examinée en fonction du droit en vigueur au moment de son prononcé, sous réserve de l'existence de dispositions transitoires contraires; en conséquence, l'autorité de recours applique en principe le droit en vigueur au jour où l'autorité a statué (ATF 139 II 243 consid. 11.1; 139 II 263 consid. 6 et les réf. cit.; voir aussi arrêt TF 1C_238/2017 du 24 mai 2018 destiné à la publication, consid. 2.1.1). Ainsi, selon la jurisprudence du Tribunal fédéral et en l'absence de disposition transitoire expresse, la légalité d'une décision concernant un plan d'affectation doit en principe être examinée selon le droit applicable au moment où elle a été prise. Il est fait exception à ce principe lorsqu'une application immédiate du nouveau droit s'impose pour des motifs impératifs (ATF 135 II 384 consid. 2.3; 125 II 591 consid. 5e/aa; 123 II 359 consid. 3 et les réf. cit.; TF 1C_36/2011 du 8 février 2012 consid. 5.2 et 1C_505/2011 du 1 er février 2012 consid. 3.1 et les réf. cit.). Un changement de loi intervenu durant une procédure de recours n'a donc pas à être pris en considération, à moins qu'une application immédiate du nouveau droit s'impose pour des motifs impératifs, par exemple pour des raisons d'ordre ou de sécurité publics ou pour la sauvegarde d'intérêts publics prépondérants (ATF 137 II 409 consid. 7.4.5). c) En l'espèce, la nouvelle disposition de la LATC n'entraîne pas une modification fondamentale des règles tant matérielles que formelles concernant l'application de l'art. 16a LAT. Par conséquent, en l'absence de motifs impératifs à l'application immédiate du nouveau droit qui ne comporte du reste pas de dispositions transitoires contraires en la matière, il y a lieu d'appliquer le droit en vigueur au moment où les autorités ont statué, soit les dispositions de la LATC en vigueur jusqu'au 31 août 2018 (ci-après: aLATC). d) Le recourant soutient que dès lors que la serre qu'il souhaite construire a une surface inférieure à 5'000 m 2 et qu'elle a été considérée comme relevant du développement interne par le Service de l'agriculture et de la viticulture qui a par conséquent préavisé favorablement au projet, celui-ci devait être autorisé sur la base des art. 16a al. 2 LAT ainsi que 34 et 37 OAT. Les serres adjacentes existantes sur la parcelle n° 159 ne doivent pas être prises en considération car elles font partie d'une exploitation agricole distincte. Le SDT quant à lui fait valoir que tel n'est pas le but de la loi. Ainsi, la limite de 5'000 m 2 aurait été introduite dans l'ordonnance pour tenir compte de l'impact paysager de telles installations ainsi que du problème potentiel de la gestion des eaux liée à l'imperméabilisation du sol. Ces questions devraient être examinées à un niveau supérieur qui est celui de la procédure de plan d'affectation dans laquelle des alternatives de site peuvent être évaluées. La procédure de permis de construire ne serait pas adaptée à un tel examen. Dans la situation présente, il serait évident que des installations – soit les serres existantes sur la parcelle n° 159 ainsi que la serre faisant l'objet de la demande de permis de construire – formant une unité au niveau de l'impact paysager et de la gestion des eaux doivent être considérées conjointement. A contrario , la propriété foncière ou encore l'appartenance des serres à des exploitations agricoles différentes n'aurait pas d'influence sur ces problématiques. Si tel était le cas, le morcellement de serres en de nombreuses exploitations permettrait de créer des surfaces de serres considérables, ce qui viderait de leur substance les dispositions légales et ne permettrait plus d'atteindre leur but. Le SDT a encore précisé dans la décision attaquée que les zones agricoles spéciales ou zones d'agriculture intensive sont apparues lors de la consultation sur la révision de 1998 de la LAT; le Parlement a finalement opté pour un modèle de planification après être arrivé à la conclusion qu'une conformité à l'affectation de la zone définie uniquement à travers la référence aux produits agricoles risquait d'accroître le mitage du territoire. 2. La question à résoudre est donc de déterminer si la serre agricole litigieuse est conforme à la zone car d'une surface inférieure à 5'000 m 2 (art. 37 al. 1 OAT) et peut être autorisée moyennant la délivrance d'un permis de construire ou si elle n'est pas conforme à la zone agricole car sa surface, additionnée à celle de la serre agricole existant sur la parcelle n° 159, excède la limite de 5'000 m 2 posée à l'art. 37 al. 1 OAT et qu'elle doit faire l'objet d'une procédure de planification. Pour être en mesure d'y répondre, il y a lieu d'interpréter les dispositions topiques de la LAT et de l'OAT. a) 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143 II 202 consid. 8.5 et ATF 143 I 106 consid. 6). b) La LAT ne chiffre pas de limite, subjective ou objective, à ce qui peut – encore – être considéré comme du développement interne (cf. art. 16a al. 1, 2 et 3). L'OAT en revanche prévoit à son art. 37 al. 1 (teneur en vigueur depuis le 1 er septembre 2007) que " l'édification de constructions et installations destinées à la culture maraîchère et à l'horticulture selon un mode de production indépendant du sol est réputée développement interne (art. 16a, al. 2, LAT) si la surface de production indépendante du sol n'excède pas 35% de la surface maraîchère ou horticole cultivée et n'est pas supérieure à 5000 m 2 "; l'al. 2 précise que " la production est réputée indépendante du sol s'il n'y a pas de lien suffisamment étroit avec le sol ". Dans sa teneur précédente – et originelle –, il était prévu qu'était réputée développement interne l'édification de constructions et installations destinées à l'horticulture selon un mode de production indépendant du sol " si la surface de production indépendante du sol n'excède pas 35% de la surface maraîchère ou horticole cultivée et, en tout cas, pas 5000 m 2 " (al. 1 let. b). Il apparaît donc que l'art. 37 OAT fixe deux limites distinctes à ce qui est admissible au titre de développement interne: la première, que l'on peut qualifier de "subjective" ou de "relative", délimite pour une exploitation un rapport entre surface de production dépendante du sol et surface de production indépendante du sol; la seconde, qui peut être désignée comme "objective" ou "absolue", fixe une surface à ne dépasser en aucun cas, soit 5'000 m 2 de surface de production indépendante du sol, quelle que soit la taille de l'exploitation agricole. Toutefois, dans le cas où plusieurs exploitations agricoles distinctes envisagent d'implanter des serres sur une même parcelle ou à proximité immédiate les unes des autres, il n'est pas absolument clair, selon la lettre du texte légal, si cette limite absolue de 5'000 m 2 serait applicable à chaque exploitation, autorisant ainsi l'édification rapprochée de serres agricoles sur une surface totale ou cumulée supérieure à 5'000 m 2 ou si la limite de 5'000 m 2 doit être considérée comme une limite générale sur un territoire déterminé au-delà de laquelle la seule procédure de permis de construire n'est plus suffisante mais une planification est nécessaire (cf. art. 16a al. 3 LAT). La Confédération, les cantons et les communes doivent veiller à une utilisation mesurée du sol et à la séparation entre les parties constructibles et non constructibles du territoire, en coordonnant celles de leurs activités qui ont des effets sur l'organisation du territoire (art. 1 al. 1 LAT). Pour celles de leurs tâches dont l'accomplissement a des effets sur l'organisation du territoire, ces autorités établissent des plans d'aménagement en veillant à les faire concorder (art. 2 al. 1 LAT). Dans le cadre de l'aménagement du territoire, il y a lieu de préserver le paysage, notamment en réservant à l'agriculture suffisamment de bonnes terres cultivables, en particulier les surfaces d'assolement (art. 3 al. 2 let. a LAT) et en veillant à ce que les constructions prises isolément ou dans leur ensemble ainsi que les installations s'intègrent dans le paysage ( ibid ., let. b). Dans sa directive "Nouveau droit de l'aménagement du territoire. Explications relatives à l'ordonnance sur l'aménagement du territoire et recommandations pour la mise en œuvre" (cf. ch. II "Délimitation des zones au sens de l'article 16a alinéa 3 LAT en relation avec l'article 38 OAT – Critères pour la pesée des intérêts", Berne février 2001), l'Office fédéral du développement territorial ARE (ci-après: l'ARE) quant à lui relève que dans les zones agricoles destinées à la production non tributaire du sol, le mode de production est essentiellement ou exclusivement non tributaire du sol et qu'il convient d'intégrer les zones agricoles destinées à la production non tributaire du sol dans la réglementation de base du plan d'affectation de façon à garantir à tous égards la meilleure coordination possible avec les autres utilisations du sol; il faut éviter l'implantation anarchique des constructions et installations destinées à la production non tributaire du sol ( op. cit ., p. 3). Sous l'angle de la systématique de la loi, l'art. 16a LAT régit certaines constructions qui peuvent être autorisées dans la zone agricole, qui est en principe non constructible, par opposition à la zone à bâtir, par nature constructible. Cette disposition introduite par la novelle du 20 mars 1998 admet plus largement la conformité à l'affectation de la zone agricole, qui est ainsi désormais reconnue non seulement pour les constructions et installations répondant à la définition de l'art. 16a al. 1, 1 ère phrase, LAT, mais également, aux termes de l'art. 16a al. 2, pour celles qui servent au développement interne d'une exploitation agricole ou d'une exploitation pratiquant l'horticulture productrice, indépendamment des conditions restrictives de l'art. 24 LAT (cf. ATF 129 III 413, c. 3.2 p. 415-416). Il ressort des délibérations du Parlement que ce que l'art. 16a al. 2 LAT désigne par "développement interne" - conforme à la zone agricole - correspond à la notion de "production non tributaire du sol" précédemment développée par le Tribunal fédéral dans sa jurisprudence (cf. notamment BO du 13 mars 1997 205 ss, p. 206 ou BO du 1 er octobre 1997 1845 p. 1853). Il apparaît toutefois que contrairement aux annonces faites lors des débats parlementaires, le cadre régissant le développement interne ait été élargi par rapport à la jurisprudence relative à l'ancienne LAT; le secteur d'exploitation non tributaire du sol doit néanmoins toujours revêtir une importance secondaire par rapport au secteur tributaire du sol (cf. Territoire &amp; Environnement, septembre 3/2018, p. 30). Dans une perspective historique, il convient ainsi de ne pas perdre de vue que cette évolution d'abord jurisprudentielle puis législative est fondée sur l'objectif de permettre aux milieux agricoles de répondre plus facilement aux nouveaux défis – notamment par la construction de nouveaux bâtiments indispensables – dans une zone agricole multifonctionnelle; la principale nouveauté introduite par la révision partielle de 1998 dans la définition de la conformité à l'affectation de la zone est l'abandon de la distinction entre exploitation tributaire du sol et exploitation non tributaire du sol (cf. Message relatif à une révision partielle de la loi fédérale sur l'aménagement du territoire (LAT), FF 1996 III 485 s., p. 486). Lors de la révision partielle de la LAT de 2005, le projet d'OAT révisée mis en consultation proposait la suppression de la limite supérieure de 5'000 m 2 . Le Conseil fédéral a relevé dans son message que vu le tableau contrasté des réponses données à l'issue de la consultation, les conséquences de cette suppression méritaient d'être examinées de manière plus approfondie. En effet, nombreux étaient ceux qui craignaient que la suppression proposée conduise à une situation juridique compliquée et difficile à mettre en œuvre – tant en ce qui concerne les dispositions sur les zones agricoles spéciales (art. 16a al. 3 LAT) que par rapport à l'obligation générale d'aménager le territoire au sens de l'art. 2 LAT; or, le but premier de cette révision partielle était précisément de simplifier la mise en œuvre. Il était encore relevé que la crainte que la suppression proposée n'apporte qu'une pseudo-simplification était fondée, du fait que les serres d'une surface supérieure à 5'000 m 2 sont soumises à l'obligation d'aménager le territoire (cf. Message relatif à la révision partielle de la loi fédérale sur l'aménagement du territoire, FF 2005 6629, p. 6635). Il apparaît ainsi que le but poursuivi par cette limite de 5'000 m 2 est de soumettre, en raison de son impact sur le territoire, toute serre d'une surface supérieure – et donc aussi les serres formant une unité visuelle, quand bien même elles appartiennent à des exploitations différentes – à une obligation d'aménager le territoire, telle que prévue à l'art. 16a al. 3 LAT selon lequel les constructions et installations dépassant le cadre de ce qui peut être admis au titre de développement interne peuvent être déclarées conformes à l'affectation de la zone et autorisées lorsqu'elles seront implantées dans une partie de la zone agricole que le canton a désignée à cet effet moyennant une procédure de planification. c) En l'espèce, la serre qui serait nouvellement implantée sur la parcelle n° 159 occupe certes une surface inférieure à celle de 5'000 m 2 déterminant la limite absolue à ce qui peut encore être autorisé à titre de développement interne; considérée pour elle-même uniquement, elle est ainsi conforme à la zone agricole (art. 16a al. 1 et 2 LAT en relation avec les art. 34 al. 1 et 37 al. 1 OAT). Elle a du reste été reconnue comme conforme par le service compétent en matière d'agriculture, dès lors qu'elle respecte également les autres conditions légales afférentes à la notion de développement interne (notamment la limite "relative" posée à l'art. 37 OAT, soit le rapport entre surface de production dépendante du sol et surface de production indépendante du sol), ce qui n'est au demeurant pas contesté. S'en tenir à ce raisonnement négligerait toutefois un élément essentiel: cette serre nouvelle est prévue à proximité immédiate (1 m) d'une serre existante – également sur la parcelle n° 159 – d'une surface de 4'427 m 2 , ce qui porterait la surface recouverte par des serres sur cette portion de territoire à plus de 9'000 m 2 , soit largement plus que les 5'000 m 2 autorisés sur la base d'un permis de construire et ne devant pas faire l'objet d'une procédure de planification. Or, nonobstant leur appartenance à deux exploitations agricoles distinctes et à deux propriétaires différents, ces serres considérées ensemble présentent une unité sous l'angle territorial, s'agissant tant de leur intégration paysagère que de leur impact sur le sol, que ce soit par son imperméabilisation ou par l'empiètement sur des surfaces d'assolement – ici de qualité I, soit la plus élevée. A suivre le raisonnement des recourants, dix exploitations agricoles distinctes pourraient chacune installer côte-à-côte une serre d'une surface inférieure à 5'000 m 2 , par exemple de 4'500 m 2 et donc admissible au titre de développement interne ne nécessitant qu'une autorisation de construire, ce qui porterait la surface totale à 45'000 m 2 sans qu'une procédure de planification ne soit requise. d) Il est vrai que le Tribunal fédéral a rappelé que pour les projets, même de grande ampleur, conformes à l'affectation de la zone, le droit fédéral n'oblige pas de passer par la voie de la planification spéciale (TF 1C_221/2016 du 10 juillet 2017 consid. 4, qui cite les arrêts 1C_800/2013 du 29 avril 2014 consid. 2.1.2 et 1C_57/2011 du 17 octobre 2011 consid. 2.1); le projet dont il était question dans cet arrêt était cependant une halle d'engraissement pour poulets avec installations annexes (silos d'alimentation, fosse à purin et citerne à gaz enterrée) d'une surface quelque peu inférieure à 1'800 m 2 qui se situe non seulement largement en-deçà du maximum absolu de 5'000 m 2 , mais encore dans les limites de la taille que peut atteindre un bâtiment agricole, comme l'a d'ailleurs relevé le Tribunal fédéral dans son arrêt; quant aux deux arrêts cités par la Haute Cour, ils concernent tous deux la zone à bâtir (adoption d'un plan spécial en zone d'habitation à faible densité pour l'arrêt 1C_800/2013, respectivement octroi d'un permis de construire pour un projet de bâtiments d'habitation pour l'arrêt 1C_57/2011). Le Tribunal fédéral ajoute que s'il est certes envisageable qu'une installation, même conforme à l'affectation de la zone, ait une incidence telle sur le territoire qu'une planification soit nécessaire pour assurer une évaluation du projet à une échelle plus étendue, en particulier s'il s'agit d'une zone non constructible, dans un tel cas les critères permettant de déterminer si la planification s'impose ne peuvent pas être plus stricts que pour des constructions ou installations non conformes à l'affectation de la zone; pour celles-ci, selon la jurisprudence, il peut y avoir obligation de planifier notamment lorsqu'elles sont soumises à l'étude d'impact sur l'environnement, lorsqu'elles s'étendent sur une vaste surface (gravières, installations de gestion des déchets, centres sportifs, installations d'enneigement artificiel), ou lorsque, à l'instar d'une forte augmentation du trafic, elles ont des effets importants sur l'environnement (TF 1C_221/2016 précité consid. 4). Dans le cas présent, l'installation en cause n'est certes pas soumise à l'obligation de réaliser une étude d'impact; il n'apparaît pas non plus qu'elle engendrerait un trafic excessif. Toutefois, elle occupe une surface, à elle seule, de 4'665 m 2 , qui vient s'ajouter à la serre existante d'une surface de 4'427 m 2 , ce qui porte la surface totale de serres agricoles à 9'092 m 2 ; à titre de comparaison, la surface d'un terrain de football apte à accueillir des compétitions internationales est d'environ 7'000 m 2 . Tant l'impact sur le paysage que l'emprise sur le sol (imperméabilisation du sol et ruissellement des eaux qui en découle, atteinte aux surfaces d'assolement) seront ainsi importants. Surtout, il se justifie de tenir compte de la surface totale des serres agricoles sur un même site, comme il a été exposé ci-dessus. e) C'est ainsi à juste titre que le SDT, autorité intimée, a refusé de délivrer le permis de construire sollicité en précisant que la serre agricole concernée devait faire l'objet d'une procédure de planification. A noter à cet égard que, selon la mesure F21 du PDCn, la parcelle n° 159 semble appartenir aux territoires défavorables dans lesquels des zones agricoles spécialisées ne sont autorisées que si des mesures complémentaires (par exemple protection de l'environnement, compensation, besoins énergétiques) sont mises en œuvre. 3. Il résulte de ce qui précède que le recours doit être rejeté et la décision attaquée, confirmée. Vu le sort du recours, les frais seront mis à la charge des recourants, qui n'ont pas droit à des dépens (art. 49, 55, 91 et 99 de la loi du 28 octobre 2008 sur la procédure administrative [ LPA-VD; BLV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