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AC.2018.0202 vom 22. November 2019</w:t>
      </w:r>
    </w:p>
    <w:p>
      <w:r>
        <w:t>VD Tribunal cantonal, 2019-11-22, FR</w:t>
      </w:r>
    </w:p>
    <w:p>
      <w:r>
        <w:rPr>
          <w:b/>
        </w:rPr>
        <w:t xml:space="preserve">Quelle: </w:t>
      </w:r>
      <w:r>
        <w:t>https://mcp.opencaselaw.ch/entscheid/vd_omni_AC.2018.0202</w:t>
      </w:r>
    </w:p>
    <w:p>
      <w:r>
        <w:t>FR: VD_OMNI AC.2018.0202 du 22 novembre 2019</w:t>
      </w:r>
    </w:p>
    <w:p>
      <w:r>
        <w:t>IT: VD_OMNI AC.2018.0202 del 22 novembre 2019</w:t>
      </w:r>
    </w:p>
    <w:p>
      <w:pPr>
        <w:pStyle w:val="Heading2"/>
      </w:pPr>
      <w:r>
        <w:t>Regeste</w:t>
      </w:r>
    </w:p>
    <w:p>
      <w:r>
        <w:t>A.________/Municipalité de Mont-la-Ville, B.________, C.________, D.________, E.________, F.________, G.________, H.________, I._________ | Des dépens ne sont accordés qu'à partir du moment où le mandataire dépose de véritables actes de procédure (recours, mémoire complémentaire, réponse, etc.) ou assiste son client en audience (rappel).</w:t>
      </w:r>
    </w:p>
    <w:p>
      <w:pPr>
        <w:pStyle w:val="Heading2"/>
      </w:pPr>
      <w:r>
        <w:t>Volltext</w:t>
      </w:r>
    </w:p>
    <w:p>
      <w:r>
        <w:t>Vaud Tribunal cantonal Cour de droit administratif et public 22.11.2019 AC.2018.0202</w:t>
      </w:r>
    </w:p>
    <w:p>
      <w:r>
        <w:t>A.________/Municipalité de Mont-la-Ville, B.________, C.________, D.________, E.________, F.________, G.________, H.________, I._________ | Des dépens ne sont accordés qu'à partir du moment où le mandataire dépose de véritables actes de procédure (recours, mémoire complémentaire, réponse, etc.) ou assiste son client en audience (rappel).</w:t>
      </w:r>
    </w:p>
    <w:p>
      <w:r>
        <w:t>RIBUNAL CANTONAL Av. Eugène-Rambert 15 1014 Lausanne Cour de droit administratif et public Communication adressée aux destinataires mentionnés au verso ou en annexe Exemplaire pour Recommandée Maître Mathias KELLER Avocat Rue de Bourg 20 CP 6711 1002 Lausanne Lausanne, le 22 novembre 2019 /sfo AC.2018.0202 (PJ/sfo) Recours A.________ c/ décision de la Municipalité de Mont-la-Ville du 17 mai 2018 (refus du permis de construire - habitats groupés avec 38 places de stationnement - parcelle 68 - CAMAC 168358) DECISION Le juge instructeur, - vu le recours interjeté le 18 juin 2018 et l'avance de frais de 5'000 francs effectuée par la recourante, - vu la réponse déposée par le conseil de la municipalité le 9 août 2018, - vu la communication du tribunal annonçant qu'il statuera à huis clos sauf autre intervention d'ici au 14 août 2018, - vu l'annonce du mandat du conseil des opposants le 16 août 2018, qui demande une prolongation de délai, - vu la suspension de la procédure en raison de l'annonce par la constructrice recourante d'une enquête complémentaire, - vu le retrait du recours intervenu le 28 octobre 2019, - vu les lettres des conseils respectifs de la municipalité et des opposants qui réclament des dépens, considérant - que le retrait du recours met fin à la procédure, - qu'il y a lieu de rayer la cause du rôle et de statuer sur les frais et les dépens (art. 91, 94 al. 1 let. c et 99 de la loi du 28 octobre 2008 sur la procédure administrative - LPA-VD; BLV 173.36), - que les frais et dépens sont en principe supportés par la partie qui succombe (art. 49 al. 1, 55 et 99 LPA-VD), soit en l'occurrence la recourante qui retire son recours, - que le conseil des opposants expose qu'une détermination était en voie de finalisation au moment de la suspension de la procédure, - que des dépens ne sont cependant accordés qu'à partir du moment où le mandataire dépose de véritables actes de procédure (recours, mémoire complémentaire, réponse, etc.) ou assiste son client en audience (AC.2007.0270 du 14 janvier 2008, b AC.2013.0176 17 septembre 2013; AC.2013.0187 du 23 septembre 2013; AC.2017.0211 du 23 janvier 2018), - que seule a donc droit à des dépens la municipalité qui, durant l'échange d'écritures, a déposé une réponse au recours, d é c i d e : I. La cause est rayée du rôle. II. Un émolument de 1'500 (mille cinq cents) francs est mis à la charge de la recourante. III. La somme de 1'500 ( mille cinq cents) francs est allouée à la commune de Mont-la-Ville à titre de dépens à la charge de A.________. Le juge instructeur: Pierre Journot La présente décision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