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AC.2018.0195 vom 9. September 2019</w:t>
      </w:r>
    </w:p>
    <w:p>
      <w:r>
        <w:t>VD Tribunal cantonal, 2019-09-09, FR</w:t>
      </w:r>
    </w:p>
    <w:p>
      <w:r>
        <w:rPr>
          <w:b/>
        </w:rPr>
        <w:t xml:space="preserve">Quelle: </w:t>
      </w:r>
      <w:r>
        <w:t>https://mcp.opencaselaw.ch/entscheid/vd_omni_AC.2018.0195</w:t>
      </w:r>
    </w:p>
    <w:p>
      <w:r>
        <w:t>FR: VD_OMNI AC.2018.0195 du 9 septembre 2019</w:t>
      </w:r>
    </w:p>
    <w:p>
      <w:r>
        <w:t>IT: VD_OMNI AC.2018.0195 del 9 settembre 2019</w:t>
      </w:r>
    </w:p>
    <w:p>
      <w:pPr>
        <w:pStyle w:val="Heading2"/>
      </w:pPr>
      <w:r>
        <w:t>Regeste</w:t>
      </w:r>
    </w:p>
    <w:p>
      <w:r>
        <w:t>A.________/Département du territoire et de l’environnement (DTE), Conseil communal d'Ollon | Recours d'une opposante contre la décision du Département approuvant préalablement la zone réservée communale et contre la décision du Conseil communal adoptant cette zone réservée, dans laquelle est sise une parcelle propriété de la recourante. - Pas de violation du droit d'être entendu de la recourante, dès lors qu'elle pouvait se rendre compte de la portée de la réponse communale à son opposition et l'attaquer en connaissance de cause (consid. 3). - Compte tenu du surdimensionnement très important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(consid. 4). - Le choix de l'emplacement de la zone réservée apparaît judicieux sous l'angle du principe de la proportionnalité, et donc échappe au grief d'arbitraire. La mesure instaurée rendant la parcelle de la recourante provisoirement inconstructible paraît ainsi apte et nécessaire à préserver la marge de manoeuvre des autorités communales dans le cadre de la révision du PGA (consid. 5). Recours rejeté.</w:t>
      </w:r>
    </w:p>
    <w:p>
      <w:pPr>
        <w:pStyle w:val="Heading2"/>
      </w:pPr>
      <w:r>
        <w:t>Erwägungen</w:t>
      </w:r>
    </w:p>
    <w:p>
      <w:r>
        <w:rPr>
          <w:b/>
        </w:rPr>
        <w:t>E. 1</w:t>
      </w:r>
    </w:p>
    <w:p>
      <w:r>
        <w:t>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La recourante, propriétaire du terrain concerné et auteurs d'une opposition levée au terme de la procédure devant les autorités précédentes, ont manifestement qualité pour recourir au sens de l'art. 75 LPA-VD. Par conséquent, il y a lieu d'entrer en matière.</w:t>
      </w:r>
    </w:p>
    <w:p>
      <w:r>
        <w:rPr>
          <w:b/>
        </w:rPr>
        <w:t>E. 2</w:t>
      </w:r>
    </w:p>
    <w:p>
      <w:r>
        <w:t>La recourante sollicite la tenue d'une inspection locale. a) Le droit d'être entendu garanti à l'art. 29 al. 2 de la Constitution fédérale du 18 avril 1999 de la Confédération suisse (Cst.; RS 101) comprend notamment celui de faire administrer les preuves, pour autant qu'elles apparaissent utiles à l'établissement des faits pertinents (ATF 139 II 489 consid. 3.3 p. 496);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22 p. 210). b) En l'espèce, le dossier – qui contient notamment plusieurs plans – est suffisamment complet pour permettre au Tribunal de céans de statuer en toute connaissance de cause. Il y a dès lors lieu de rejeter, par une appréciation anticipée des moyens de preuve, la requête de la recourante tendant à la mise en œuvre d'une inspection locale.</w:t>
      </w:r>
    </w:p>
    <w:p>
      <w:r>
        <w:rPr>
          <w:b/>
        </w:rPr>
        <w:t>E. 3</w:t>
      </w:r>
    </w:p>
    <w:p>
      <w:r>
        <w:t>La recourante voit une violation de son droit d'être entendue dans le fait que les autorités communales n'auraient pas répondu, de manière suffisamment motivée, à leur opposition. La jurisprudence a déduit du droit d'être entendu de l'art. 29 al. 2 Cst. l'obligation pour l'autorité de motiver sa décision, afin que l'intéressé puisse se rendre compte de la portée de celle-ci et l'attaquer en connaissance de cause (ATF 142 I 135 consid. 2.1 p. 145; 138 I 232 consid. 5.1 p. 237; 136 V 351 consid. 4.2 p. 355).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47 et les références citées). L'autorité n'a pas l'obligation d'exposer et de discuter tous les faits, moyens de preuve et griefs invoqués par les parties, mais elle peut au contraire se limiter à ceux qui lui paraissent pertinents (ATF 142 II 154 consid. 4.2 p. 157). En l'occurrence, la proposition de réponse à l'opposition retient, en substance, que la parcelle a été mise en zone réservée car elle est située en dehors du territoire urbanisé. La réponse renvoie par ailleurs à différents points du préavis municipal qui explicite la méthode utilisée pour délimiter le périmètre du territoire urbanisé. Il en résulte que la recourante pouvait ainsi se rendre compte de la portée de cette réponse et l'attaquer en connaissance de cause. Le grief doit donc être rejeté.</w:t>
      </w:r>
    </w:p>
    <w:p>
      <w:r>
        <w:rPr>
          <w:b/>
        </w:rPr>
        <w:t>E. 4</w:t>
      </w:r>
    </w:p>
    <w:p>
      <w:r>
        <w:t>Il sied d'examiner en premier lieu si, dans son principe, la zone réservée litigieuse s'avère bien fondée. a) aa) Les zones réservées sont régies par les dispositions suivantes : L'art. 27 de la loi fédérale du 22 juin 1919 sur l'aménagement du territoire (LAT; RS 700), intitulé "Zones réservées",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"zone réservée", l'art. 46 LATC, dans sa teneur au moment où la décision attaquée a été rendue, prévoit ce qui suit: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L'art. 46 LATC,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bb) Selon la jurisprudence (rappelée par la Cour constitutionnelle dans l'arrêt CCST.2014.0001 du 3 juillet 2014; v. ég. AC.2017.0386 du 27 septembre 2018, AC.2017.0078 du 28 février 2018 , AC.2016.0420 du 6 juin 2017,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Du point de vue temporel, la limitation à cinq ans de la durée de la zone réservée lie les cantons, qui ne peuvent prévoir par une règle générale une autre durée initiale (Ruch, op. cit., n° 55 ad art. 27). Les cantons peuvent permettre une prolongation de la durée, ce qu'a fait le droit vaudois (cf. art. 46 al. 1 LATC).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n° 57 ad art. 27; Waldmann/Hänni, op. cit., n° 22 ad art. 27). b) Pour l'instauration d'une zone réservée cantonale ou communale, l'art. 46 al. 2 LATC prévoit que la procédure est réglée au chapitre IV de la LATC, ce qui signifie que la procédure est la même que pour l'établissement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arrêt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 c) À l'appui de sa décision d'instaurer une zone réservée communale, les autorités intimées invoquent en particulier le surdimensionnement de la zone à bâtir communale. aa)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notamment: d'orienter le développement de l'urbanisation vers l'intérieur du milieu bâti, en maintenant une qualité de l'habitat appropriée (let. a bis);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15 LAT, dans sa teneur en vigueur depuis le 1 er mai 2014, dispose ce qui suit: "Art. 15  Zones à bâtir 1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A cet égard, on relèvera que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 Il convient de souligner que, toujours selon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Pour sa part, la 4 ème adaptation du PDCn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d) En l'espèce , il n'est pas contesté que les zones à bâtir pour l'habitation et mixtes de la commune d'Ollon sont manifestement surdimensionnées et qu'elles doivent en conséquence être réduites. Selon le guichet cantonal de simulation des réserves de la zone à bâtir (d'habitation et mixte), le surdimensionnement touche aussi bien les périmètres de centre que les surfaces localisées à l'extérieur. La capacité d'accueil de la commune d'Ollon dépasse son potentiel de 3'539 personnes en centre et de 3'153 personnes hors du centre, et ce après le premier dézonage du secteur des Ecovets. La recourante ne conteste pas sérieusement que la commune est tenue de modifier son plan général d'affectation (PGA) afin de répondre aux exigences du nouvel art. 15 LAT entré en vigueur le 1er mai 2014, démarche qui devrait notamment se concrétiser par une réduction des zones à bâtir. Compte tenu du surdimensionnement très important de la zone à bâtir communale, il faut ainsi constater que la création d'une zone réservée est justifiée de manière à ne pas rendre plus difficiles, voire impossibles, de futurs déclassements ou réaffectations et à garantir le redimensionnement de la zone à bâtir dans le cadre de la révision du PGA. Il reste à déterminer si le choix de l'emplacement de la zone réservée litigieuse est adéquat.</w:t>
      </w:r>
    </w:p>
    <w:p>
      <w:r>
        <w:rPr>
          <w:b/>
        </w:rPr>
        <w:t>E. 5</w:t>
      </w:r>
    </w:p>
    <w:p>
      <w:r>
        <w:t>La recourante soutient en substance que la parcelle n°14754 serait particulièrement bien centrée, car elle est proche de l'Avenue Centrale de Villars et entourée de plusieurs parcelles bâties; de plus, elle se trouverait à proximité du Centre sportif et de l'Hôtel Royalp. Equipée en matière d'accès, elle aurait  une orientation sud. Or, contrairement à l'opinion de la recourante,  il ressort clairement des plans versés au dossier que sa parcelle se trouve en "frange du village", selon les termes utilisés par le SDT dans la réponse, et ne constitue pas un "îlot incongru au milieu d'un secteur bâti". Il existe des motifs légitimes et objectifs d'instaurer une zone réservée sur ladite parcelle, qui n'a pas vocation urbaine. La parcelle n° 14754 est manifestement située hors du territoire urbanisé, selon les critères définis par la Fiche d'application du SDT "Comment délimiter le territoire urbanisé" (voir notamment les explications figurant sous chiffre 4.1 du préavis municipal). En effet, ce biens-fonds, qui a une superficie totale de plus de 5'000 m 2 , est libre de toute construction; en outre, cette parcelle – qui est elle-même recouverte partiellement d'une aire forestière – est localisée en bordure d'une vaste forêt. A noter que la parcelle contiguë n° 13897 – non bâtie et se trouvant en lisière de forêt – a également été incluse dans la zone réservée. La recourante se plaint d'une violation du principe de l'égalité. Il convient toutefois de souligner qu'il résulte de la nature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C'est ainsi prématurément que la recourante se prévaut du principe de l'égalité de traitement par rapport notamment aux propriétaires riverains dont les parcelles sont toutefois déjà bâties, voire au bénéfice d'un permis de construire entrée en force. Quoi qu'il en soit, la recourante n'explique pas concrètement en quoi la situation des autres parcelles serait comparable avec celle de la parcelle n° 14754, notamment en ce qui concerne leur localisation, leur équipement et leur environnement naturel. La recourante expose encore qu'elle avait obtenu en 2012 un permis de construire, qui a été par la suite annulé et qu'elle avait dû débourser une indemnité de 200'00 fr. pour un droit de passage en faveur de sa parcelle. Mais ces circonstances ne sont pas déterminantes, dès lors que la recourante n'est au bénéfice d'aucun permis de construire entré en force et qu'aucune nouvelle demande de permis de construire n'a été formellement déposée ni délivré avant la mise à l'enquête de la zone réservée. La recourante laisse entendre que la mise en zone réservée lui causerait un préjudice financier. Mais, comme le précise le SDT dans sa réponse, la zone réservée ne conduit pas à un changement d'affectation de la parcelle mais constitue uniquement une mesure provisionnelle destinée à geler la situation sur les fonds susceptibles de subir une modification de leur affectation. Et une telle mesure provisionnelle ne donne pas lieu à une expropriation matérielle, qui sort du reste du cadre de l'objet du litige. Cette question n’a pas à être examinée à ce stade, une demande d’indemnité pouvant être présentée dans une procédure distincte (cf. art 5 al. 2 LAT et art. 71 ss LATC). Le fait que la parcelle litigieuse soit équipée n'est pas décisif, puisqu'il s'agit ici de donner aux autorités de planification la marge de manoeuvre nécessaire afin de procéder à une révision en profondeur du PGA. On ne saurait considérer d'emblée que la parcelle de la recourante restera entièrement ou partiellement en zone à bâtir. En effet, même les parcelles équipées, voire comportant déjà des constructions, peuvent – ou au besoin doivent – être attribuées à un zone de non bâtir (cf. AT 113 Ia 362 consid. 2b). Tout bien considéré, le choix de l'emplacement de la zone réservée apparaît judicieux sous l'angle du principe de la proportionnalité, et donc échappe au grief d'arbitraire. La mesure instaurée rendant la parcelle n° 14754 provisoirement inconstructible paraît ainsi apte et nécessaire à préserver la marge de manœuvre des autorités communales dans le cadre de la révision du PGA (cf. art. 2 al. 3 LAT). Comme le relève du reste le SDT, la parcelle en question a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w:t>
      </w:r>
    </w:p>
    <w:p>
      <w:r>
        <w:rPr>
          <w:b/>
        </w:rPr>
        <w:t>E. 6</w:t>
      </w:r>
    </w:p>
    <w:p>
      <w:r>
        <w:t>Mal fondé, le recours doit être rejeté, ce qui entraîne la confirmation des deux décisions attaquées, en tant qu'elles classent en zone réservée communale la parcelle de la recourante. Succombant, le recourant supportera un émolument judiciaire (art. 49 LPA-VD), ainsi qu'une indemnité à titre de dépens à allouer à la Commune d'Ollon,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