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AC.2018.0193 vom 15. Oktober 2019</w:t>
      </w:r>
    </w:p>
    <w:p>
      <w:r>
        <w:t>VD Tribunal cantonal, 2019-10-15, FR</w:t>
      </w:r>
    </w:p>
    <w:p>
      <w:r>
        <w:rPr>
          <w:b/>
        </w:rPr>
        <w:t xml:space="preserve">Quelle: </w:t>
      </w:r>
      <w:r>
        <w:t>https://mcp.opencaselaw.ch/entscheid/vd_omni_AC.2018.0193</w:t>
      </w:r>
    </w:p>
    <w:p>
      <w:r>
        <w:t>FR: VD_OMNI AC.2018.0193 du 15 octobre 2019</w:t>
      </w:r>
    </w:p>
    <w:p>
      <w:r>
        <w:t>IT: VD_OMNI AC.2018.0193 del 15 ottobre 2019</w:t>
      </w:r>
    </w:p>
    <w:p>
      <w:pPr>
        <w:pStyle w:val="Heading2"/>
      </w:pPr>
      <w:r>
        <w:t>Regeste</w:t>
      </w:r>
    </w:p>
    <w:p>
      <w:r>
        <w:t>A.________, B.________, C.________, D.________, E.________, F.________, G.________, H.________/Municipalité de La Tour-de-Peilz,I._________, J.________, K.________, L.________, M.________ | Recours contre permis de construire deux immeubles de quatre étages, de 70 appartements en tout, sur une parcelle occupée actuellement par des courts de tennis. Rejet du grief relatif à l'intégration: si le quartier comporte un certain nombre de constructions de type villas locatives, on y rencontre aussi des immeubles plus imposants, ainsi que des grands bâtiments locatifs (consid. 3). L'accès est suffisant (consid. 4). Les surfaces de la rampe d'accès au parking souterrain et des moloks ne doivent pas être comptées dans le coefficient d'occupation du sol, et la rampe d'accès peut être autorisée dans les espaces règlementaires (consid. 5). C'est bien le terrain aménagé en courts de tennis il y a plus de 70 ans qui doit être pris en compte comme terrain naturel (consid. 6). Recours rejeté.</w:t>
      </w:r>
    </w:p>
    <w:p>
      <w:pPr>
        <w:pStyle w:val="Heading2"/>
      </w:pPr>
      <w:r>
        <w:t>Erwägungen</w:t>
      </w:r>
    </w:p>
    <w:p>
      <w:r>
        <w:rPr>
          <w:b/>
        </w:rPr>
        <w:t>E. 1</w:t>
      </w:r>
    </w:p>
    <w:p>
      <w:r>
        <w:t>a) Dans un premier grief, les recourants considèrent que, la Commune de La Tour-de-Peilz se trouvant en phase avancée de révision de son PGA, la municipalité aurait dû faire application de l'art. 79 LATC, selon l'alinéa premier duquel (dans sa teneur en vigueur jusqu'au 31 août 2018 ) , dès l'ouverture d'une enquête publique concernant un plan ou un règlement d'affectation, la municipalité refuse toute autorisation de bâtir allant à l'encontre du projet. b) Or, le nouveau RPGA, adopté par le Conseil communal le 27 juin 2018 et approuvé par le Conseil d'Etat le 15 mai 2019, est désormais entré en force à cette date.</w:t>
      </w:r>
    </w:p>
    <w:p>
      <w:r>
        <w:rPr>
          <w:b/>
        </w:rPr>
        <w:t>E. 2</w:t>
      </w:r>
    </w:p>
    <w:p>
      <w:r>
        <w:t>a) Selon la jurisprudence, la légalité d'un acte administratif, y compris une autorisation de construire ou un plan d'affectation, doit en principe être examinée en fonction du droit en vigueur au moment de son prononcé, sous réserve de l'existence de dispositions transitoires contraires; en conséquence, l'autorité de recours applique en principe le droit en vigueur au jour où l'autorité a statué (ATF 139 II 243 consid. 11.1; 139 II 263 consid.</w:t>
      </w:r>
    </w:p>
    <w:p>
      <w:r>
        <w:rPr>
          <w:b/>
        </w:rPr>
        <w:t>E. 6</w:t>
      </w:r>
    </w:p>
    <w:p>
      <w:r>
        <w:t>a) Les recourants font valoir que c'est le terrain naturel d'origine (soit le terrain avant la réalisation des terrains de tennis) qui doit être pris en considération pour la hauteur des constructions, et non pas le terrain aménagé. b) Ils soutiennent que le terrain au Nord-Est de la parcelle a été rehaussé de 70 cm à 1 m. Comme l'a constaté le tribunal lors de l'inspection locale du 12 juin 2019, les courts de tennis sont construits sur deux niveaux différents: ceux sis au Nord-Est de la parcelle sont plus hauts (d'environ 80 cm) que ceux situés au centre de la parcelle. Comme l'a relevé l'architecte, il semble qu'à l'origine, le terrain descendait en légère pente depuis la voie de chemin de fer et qu'il a été aplani pour aménager les courts de tennis. Le tribunal a toutefois aussi constaté que le terrain de la parcelle 48 propriété des recourants D.________ était plus haut que les courts de tennis situés au Nord-Est de la parcelle 46. Ceci tend dès lors à prouver que le terrain d'origine de la parcelle 46 a été abaissé plutôt qu'il n'a été surélevé. c) De toute manière, selon une jurisprudence constante, un terrain aménagé peut être considéré comme terrain naturel aux conditions cumulatives que l'apport de terre soit intervenu de nombreuses années avant l'édification de la construction projetée (soit à tout le moins une période de l'ordre d'une vingtaine d'années), que les travaux de remblayage aient porté sur un secteur d'une certaine étendue et qu'ils ne semblent pas avoir été effectués en vue d'une construction à édifier à plus ou moins bref délai (cf. AC.2017.0135 du 23 mai 2018 consid. 2b; AC.2016.0039 du 22 septembre 2017 consid. 2a). Cette troisième condition doit être comprise en ce sens que le terrain aménagé autour et pour les besoins d'une construction donnée ne devient pas, par le seul écoulement du temps, le terrain naturel auquel on se réfère, après 20 ou 30 ans, pour mesurer la hauteur d'un agrandissement ou d'une construction nouvelle (cf. AC.2016.0233 du 13 février 2017 consid. 3b/bb; AC.2013.0289 du 9 octobre 2015 consid. 4e). En l'espèce, les trois conditions de la jurisprudence sont remplies. En effet, le terrain a été aménagé en terrains de tennis il y a plus de 70 ans, les travaux d'aménagement ont porté sur un périmètre étendu (plus de 5'000 m2) et ils n'ont pas été entrepris afin d'y édifier une construction à bref délai. C'est dès lors à juste titre que la municipalité a considéré le terrain aménagé comme terrain naturel. Le recours doit dès lors être rejeté sur ce point.</w:t>
      </w:r>
    </w:p>
    <w:p>
      <w:r>
        <w:rPr>
          <w:b/>
        </w:rPr>
        <w:t>E. 7</w:t>
      </w:r>
    </w:p>
    <w:p>
      <w:r>
        <w:t>Vu ce qui précède, le recours est rejeté et la décision de la municipalité confirmée aux frais des recourants, qui doivent des dépens à la municipalité ainsi qu'à la propriétaire et aux constructrices (art. 55 al. 1 de la loi du 28 octobre 2008 sur la procédure administrative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