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AC.2018.0163 vom 26. Juli 2019</w:t>
      </w:r>
    </w:p>
    <w:p>
      <w:r>
        <w:t>VD Tribunal cantonal, 2019-07-26, FR</w:t>
      </w:r>
    </w:p>
    <w:p>
      <w:r>
        <w:rPr>
          <w:b/>
        </w:rPr>
        <w:t xml:space="preserve">Quelle: </w:t>
      </w:r>
      <w:r>
        <w:t>https://mcp.opencaselaw.ch/entscheid/vd_omni_AC.2018.0163</w:t>
      </w:r>
    </w:p>
    <w:p>
      <w:r>
        <w:t>FR: VD_OMNI AC.2018.0163 du 26 juillet 2019</w:t>
      </w:r>
    </w:p>
    <w:p>
      <w:r>
        <w:t>IT: VD_OMNI AC.2018.0163 del 26 luglio 2019</w:t>
      </w:r>
    </w:p>
    <w:p>
      <w:pPr>
        <w:pStyle w:val="Heading2"/>
      </w:pPr>
      <w:r>
        <w:t>Regeste</w:t>
      </w:r>
    </w:p>
    <w:p>
      <w:r>
        <w:t>A.________/Département du territoire et de l’environnement (DTE), Municipalité de Begnins | Recours contre la décision du DTE ordonnant la suppression d'une construction et de divers aménagements sur la parcelle des recourants sise en zone agricole. Régularisation d'une partie des aménagements en cours de procédure, de sorte que seule la remise en état du "chalet de jardin" de 49 m2 demeure litigieuse. Le "chalet de jardin" construit en 1994 par les anciens propriétaires n'a jamais été autorisé mais toléré par le SDT. La démolition-reconstruction du "chalet de jardin" exécutée par les recourants sans autorisation a mis fin aux éventuelles prétentions qu'ils auraient pu tirer de la tolérance dont bénéficiait l'ancienne construction. En outre, la nouvelle construction ne saurait être autorisée a posteriori sur la base des art. 24 ss LAT. Enfin, la remise en état n'apparaît pas disproportionnée. Les intéressés n'ont pas agi conformément à la bonne foi et ne peuvent fonder le caractère prétendument disproportionné de l'ordre de remise en état sur l'existence d'une tolérance antérieure dont ils ne peuvent plus se prévaloir. En outre, ils ont violé de manière répétée le droit de l'aménagement du territoire en adoptant une politique du fait accompli. De surcroît, les dérogations à la règle ne sont pas mineures et les recourants ne se prévalent pas d'autres intérêts privés qui feraient obstacle à la remise en état. Dans ces conditions, l'intérêt public à la séparation de l'espace bâti et non bâti et à l'utilisation mesurée du sol l'emportent sur l'intérêt privé des recourants au maintien du "chalet de jardin". Recours partiellement admis (s'agissant des aménagements régularisés) et rejeté pour le surplus.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 Dans son courrier du 12 avril 2019, elle a par conséquent expressément conclu à l'admission du recours sur ces points. Il en résulte que le recours devra être admis à cet égard et la décision entreprise réformée en ce sens que les travaux précités sont régularisés, ce dont il faudra tenir compte dans la répartition des frais et dépens. Dans ces conditions, seule la question de la remise en état du chalet de jardin demeure litigieuse et doit être tranchée présentement.</w:t>
      </w:r>
    </w:p>
    <w:p>
      <w:r>
        <w:rPr>
          <w:b/>
        </w:rPr>
        <w:t>E. 3</w:t>
      </w:r>
    </w:p>
    <w:p>
      <w:r>
        <w:t>a) A cet égard, les recourants exposent tout d'abord que l'autorité intimée aurait constaté les faits de manière manifestement inexacte en retenant que l'emprise au sol de la construction d'origine était de 45 m 2 en lieu et place de 49 m 2 . De même la décision retiendrait à tort que la toiture, mesurée depuis le pied de la façade sud, se situerait à environ 5,9 m après travaux, alors qu'elle était inférieure à 4 m auparavant, ce qui ne serait attesté par aucun document existant. b) S'agissant de l'emprise au sol du bâtiment, l'autorité intimée a confirmé l'avoir, par inadvertance, arrêtée à 45 m2, alors qu'elle était en réalité de 49 m2. C'est également ce qui ressort de l'examen des différentes pièces au dossier, de sorte que c'est bien cette mesure qui doit être retenue conformément à ce que soutiennent les recourants. c) Pour ce qui a en revanche trait à la hauteur de la toiture du chalet de jardin, il est manifeste qu'elle a été rehaussée, contrairement à ce que soutiennent les recourants dans leur mémoire de recours. Pour rappel, le bâtiment ECA n o 831 se composait, avant les travaux, de deux cabanes d'un seul niveau, construites en bois. Accolés, ces deux volumes étaient implantés à des altitudes différentes en raison de la pente du terrain naturel. La première cabane était située plus haut dans la pente (au nord) et disposait d'une toiture à un pan orientée est-ouest. La seconde cabane était implantée plus bas dans le terrain (au sud) et sa toiture à deux pans, orientée nord-sud, était moins haute que celle de la première cabane. Cela ressort clairement des photographies de l'ancien état du bâtiment versées à la procédure. En les comparant avec les photographies du bâtiment après le début des travaux, on constate aisément que la toiture de la cabane sud a été rehaussée de manière à y aménager un étage mansardé supplémentaire. Ce constat s'imposait déjà au vu des échanges intervenus en 2016 entre les autorités concernée et intimée ( cf. lettre E ci-dessus) et des plans d'architecte du 29 mai 2016. Il a encore été confirmé par les constatations faites lors l'inspection locale du 6 février 2019 ( cf. lettre I ci-dessus). On ajoutera que le conseil des recourants a d'ailleurs expressément mentionné, lors de l'inspection locale, que " la hauteur de l'ancienne toiture située en aval devait se situer aux 2/3 environ de l'ouverture de la façade ouest et située au niveau du premier étage ", ce qui correspond sur la base des plans précités, à une hauteur d'environ 4 m. Au vrai, la comparaison des clichés avant travaux et du plan de la façade ouest du 29 mai 2016 révèle que le faîte de l'ancien toit culminait à une altitude inférieure encore à celle reconnue par les recourants lors de l'inspection locale. En définitive, il n'est pas possible de déterminer avec exactitude la hauteur de la toiture avant travaux en l'absence de plans de l'ancienne construction. Il n'en demeure cependant pas moins, au vu des explications qui précèdent, que l'autorité intimée a exactement établi les faits en retenant que l'ancienne toiture de moins de 4 m avait été rehaussée à 5,9 m. Le grief y relatif doit par conséquent être rejeté.</w:t>
      </w:r>
    </w:p>
    <w:p>
      <w:r>
        <w:rPr>
          <w:b/>
        </w:rPr>
        <w:t>E. 4</w:t>
      </w:r>
    </w:p>
    <w:p>
      <w:r>
        <w:t>Sur le fond, les recourants contestent la " suppression du chalet de jardin " ordonnée et sollicitent que la décision soit réformée en ce sens que le chalet de jardin soit remis dans l'état dans lequel il se trouvait avant les travaux litigieux. Ils se prévalent dans ce cadre des garanties qui leur auraient été données par l'autorité intimée dans la fiche technique du 30 avril 2014. Ils ajoutent que les travaux n'auraient pas modifié l'aspect extérieur du bâti à l'exception de la couleur du bois, appelée à passer avec le temps. En tout état de cause, la suppression de la construction serait disproportionnée puisque les autorités auraient toléré ce bâtiment depuis sa construction en 1994, ce qui justifierait de les autoriser à remettre le chalet de jardin dans son état antérieur aux travaux. De son côté, l'autorité intimée considère que le document de 2014 dont se prévalent les recourants concernait certes les constructions problématiques sises sur leurs parcelles mais qu'il s'agissait d'un document purement interne, intitulé " Fiche technique ". Elle affirme que ce document ne leur aurait été communiqué que dans le cadre de la présente procédure, de sorte qu'il ne leur serait d'aucun secours. Son contenu serait en outre sans équivoque puisqu'il ne contiendrait aucune garantie concernant la réalisation de travaux sur le chalet de jardin.</w:t>
      </w:r>
    </w:p>
    <w:p>
      <w:r>
        <w:rPr>
          <w:b/>
        </w:rPr>
        <w:t>E. 5</w:t>
      </w:r>
    </w:p>
    <w:p>
      <w:r>
        <w:t>Avant d'entrer en matière sur les griefs, il y a lieu de rappeler le cadre légal dans lequel s'inscrit le litige. a) La décision attaquée fait référence à l'art. 105 al. 1 de la loi du 4 décembre 1985 sur l'aménagement du territoire et les constructions (LATC; BLV 700.11). Cette norme dispose que la municipalité, à son défaut le département, est en droit de faire suspendre et, le cas échéant, supprimer ou modifier, aux frais du propriétaire, tous travaux qui ne sont pas conformes aux prescriptions légales et réglementaires. D'après la jurisprudence, l'ordre de démolir une construction édifiée sans droit et pour laquelle une autorisation ne peut être accordée n'est en soi pas contraire au principe de la proportionnalité. Dans certaines circonstances, l'autorité peut toutefois devoir renoncer à ordonner la démolition en application du principe de proportionnalité ( cf . consid. 8d ci-dessous). b) Le prononcé d'un ordre de démolition ou de remise en état présuppose donc une analyse de la légalité des ouvrages concernés, même s'ils ont été réalisés sans autorisation ( cf . consid. 6d ci-dessous). Selon la jurisprudence relative au droit applicable en matière d'ordre de remise en état ou de procédure de régularisation, la légalité de la construction s'examine en principe au moment où les travaux ont été effectués. On applique toutefois le droit en vigueur au moment où l'autorité statue si celui-ci est plus favorable au recourant ( cf. ATF 127 II 209 consid. 2b; ATF 123 II 248 consid. 3a/bb; ATF 102 Ib 64 consid. 4 et arrêt TF 1C_486/2015 du 24 mai 2016 consid. 3.2). S'il apparaît que les ouvrages concernés ne sont pas autorisables, alors se pose la question de la proportionnalité de la remise en état ( cf . consid. 8d ci-dessous).</w:t>
      </w:r>
    </w:p>
    <w:p>
      <w:r>
        <w:rPr>
          <w:b/>
        </w:rPr>
        <w:t>E. 6</w:t>
      </w:r>
    </w:p>
    <w:p>
      <w:r>
        <w:t>a) 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Conformément à l'art. 25 al. 2 LAT, les autorités cantonales sont compétentes pour décider si les projets situés hors zone à bâtir sont conformes à l'affectation de la zone ou si une dérogation peut être accordée. Selon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 a), ainsi que les terrains qui, dans l'intérêt général, doivent être exploités par l'agriculture (let. b). b) Les art. 24 ss LAT définissent les constructions et installations qui peuvent, à titre exceptionnel, être édifiées hors zone à bâtir. L'art. 24 LAT dispose ainsi que des autorisations de construire peuvent être délivrées pour de nouvelles constructions ou installations ou pour tout changement d'affectation si leur implantation hors de la zone à bâtir est imposée par leur destination (let. a) et si aucun intérêt prépondérant ne s'y oppose (let. b). L'art. 24 c LAT prévoit qu'en dehors de la zone à bâtir, les constructions et installations qui peuvent être utilisées conformément à leur destination mais qui ne sont plus conformes à l'affectation de la zone bénéficient en principe de la garantie de la situation acquise (al. 1). Leur rénovation, leur transformation partielle et leur agrandissement mesuré ou leur reconstruction sont autorisables, pour autant que les bâtiments aient été érigés ou transformés légalement (al. 2). L'art. 41 al. 1 de l'ordonnance du 28 juin 2000 sur l'aménagement du territoire (OAT; RS 700.1), dans sa teneur en vigueur depuis le 1 er novembre 2012, précise que cette disposition n'est applicable qu'aux constructions et installations qui ont été érigées ou transformées légalement avant l'attribution du bien-fonds à un territoire non constructible au sens du droit fédéral. Cela signifie que les constructions existantes non conformes au droit car érigées ou transformées sans autorisation ne sont pas couvertes par l'art. 24 c LAT permettant notamment la rénovation de certains constructions ou installations ou leur reconstruction (arrêts TF 1C_482/2017 du 26 février 2018 consid. 3.1 et TF 1C_482/2015 du 24 mai 2016 consid. 2.1.1) car la non-conformité doit résulter d'une modification de la situation juridique (arrêt TF 1C_249/2017 du 14 novembre 2017 consid. 5.1). Cela vaut même si l'autorité compétente a renoncé à rétablir l'état conforme au droit ( cf . consid. 8d ci-dessous), puisqu'une telle renonciation ne change rien au caractère illégal de la construction qui ne peut ainsi être modifiée en vertu de l'art. 24 c LAT (arrêt TF 1C_249/2017 précité consid. 5.1). c) S'agissant du droit à la protection de la bonne foi, il découle directement de l'art. 9 Cst. et vaut pour l'ensemble de l'activité étatique; il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arrêt TF 1C_179/2016 du 10 mai 2017 consid. 7.1 et les références; arrêt AC.2017.0349 du 29 novembre 2018 consid. 4b/aa). Le principe de la loyauté impose en effet aux organes de l'Etat ainsi qu'aux particuliers d'agir conformément aux règles de la bonne foi ( cf . art. 5 al. 3 Cst.), ce qui implique notamment qu'ils s'abstiennent d'adopter un comportement contradictoire ou abusif (ATF 136 I 254 consid. 5.2; arrêt TF 1C_229/2015 du 9 mars 2016 consid. 2.1 et les références; arrêt AC.2017.0349 précité consid. 4b/aa). d) 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C'est notamment le cas lorsque l'autorité compétente a toléré pendant des années un état dont elle connaissait ou aurait dû connaître l'illégalité; cependant seul celui qui a agi de bonne foi peut y prétendre (ATF 136 II 359 consid. 7 et ATF 132 II 21 consid. 6.3; arrêts TF 1C_249/2017 du 14 novembre 2017 consid. 4.1.1; TF 1C_726/2013 du 24 novembre 2014 consid. 4 et TF 1C_318/2013 du 10 décembre 2013 consid. 4.1.2 publié in SJ 2014 I 280 et les références citées). e) Le propriétaire d'une construction érigée illégalement hors de la zone à bâtir, qui doit être tolérée en vertu de la protection de la bonne foi, peut entretenir celle-ci pour autant que les travaux nécessaires ne requièrent pas d'autorisation. Il ne peut en revanche pas prétendre la rénover, la transformer partiellement, l'agrandir ou la reconstruire (arrêts TF 1C_196/2016 du 13 février 2017 consid. 2.2; TF 1C_486/2015 du 24 mai 2016 consid. 3.3.3 et TF 1A.17/2004 du 19 mai 2004 consid. 2 publié in ZBl 106/2005 p. 384 avec une note d'Arnold MARTI; arrêt TF 1C_514/2011 du 6 juin 2012 consid. 5.4). Une construction illégale détruite volontairement ou accidentellement ne peut être rebâtie ( cf . arrêts TF 1C_196/2016 précité consid. 2.2 et TF 1C_486/2015 précité consid. 2.1.2). La démolition-reconstruction d'une construction érigée illégalement est exclue (Rudolf MUGGLI, Commentaire pratique LAT: construire hors zone à bâtir, Zurich 2017, n. 15 ad art. 24 c LAT). f) Le Tribunal fédéral a déjà été saisi de la problématique de travaux effectués sans autorisation sur des constructions existantes illicites, situées hors zone à bâtir, mais tolérées par les autorités. Dans ce cadre, il a jugé qu'à la supposer établie, la tolérance dont avait bénéficié une cabane forestière construite sans autorisation dans les années 1960 ne s'opposait en tout état de cause pas à la démolition de la construction litigieuse. Suite aux nombreux aménagements et modifications réalisés sur la cabane, la construction alors visée par l'ordre de démolition n'avait en effet presque plus rien en commun avec la cabane d'origine. En d'autres termes, l'ordre de démolition attaqué ne visait pas la cabane d'origine qui n'existait plus, mais concernait essentiellement la construction nouvelle, ce qui justifiait la confirmation de l'ordre de démolition (ATF 136 II 359 consid. 8.3). Le Tribunal fédéral a également statué sur le sort de la démolition-reconstruction, réalisée sans autorisation, d'un couvert à voitures édifié illicitement mais toléré par l'autorité. Après avoir rappelé que la propriétaire ne pouvait ignorer que les travaux de démolition-reconstruction nécessitaient une autorisation de construire, il a jugé que " la destruction de l'ancien bâtiment a [vait] mis fin aux éventuelles prétentions que l'intéressé aurait pu retirer de la longue tolérance de cet état illicite ". La suppression du couvert n'apparaissant par ailleurs pas disproportionnée, il a confirmé l'ordre de démolition attaqué (arrêt TF 1C_152/2009 du 12 octobre 2009 consid. 5.4). Dans une autre affaire relative à la réfection de la toiture d'une pergola illicite mais tolérée, le Tribunal fédéral a récemment jugé que ces travaux constituaient de simples travaux d'entretien ne modifiant ni sa surface, ni son gabarit, qui ne conduisaient pas à aggraver l'illégalité de la situation. En application du principe de proportionnalité, ces travaux pouvaient par conséquent être admis, comme l'avait retenu l'instance précédente (arrêt TF 1C_196/2016 du 13 février 2017 consid. 2).</w:t>
      </w:r>
    </w:p>
    <w:p>
      <w:r>
        <w:rPr>
          <w:b/>
        </w:rPr>
        <w:t>E. 7</w:t>
      </w:r>
    </w:p>
    <w:p>
      <w:r>
        <w:t>a) En l'espèce, il est admis par les parties que la parcelle des recourants est située hors de la zone à bâtir. S'agissant du bâtiment ECA n o 831, il a été construit en 1994, sans autorisation, de sorte qu'il aurait en principe dû être démoli. Cela étant, la " Fiche technique " du 30 avril 2014 émanant du SDT contient la mention suivante: "[N] otre service remarque que les propriétaires s'étaient engagés, par courrier du 3 octobre 2007, à démolir ladite dépendance. Toutefois, cet engagement n'étant pas une exigence de notre service, le bâtiment ECA n o 831 peut être conservé en l'état, sans pour autant bénéficier du potentiel d'extension des surfaces brutes de plancher habitables ou annexes ". Sans égard à la date de communication de ce document aux recourants, question débattue entre les parties, il en résulte indéniablement que le bâtiment illicite ECA n o 831 – dont elle a appris l'existence en 2008 au plus tard, cf . synthèse CAMAC du 9 janvier 2008 – a été toléré par l'autorité intimée. Sur la base de la jurisprudence rappelée ci-dessus, le caractère illicite de la construction exclut cependant l'application de l'art. 24 c LAT, quand bien même la construction a été tolérée. Ainsi, seul l'entretien et la réparation du bâtiment dans sa forme en 1994 étaient possibles, mais non sa rénovation, sa transformation ou sa démolition-reconstruction ( cf . consid. 6e et f ci-dessus). b) Il convient dès lors de qualifier les travaux entrepris par les recourants sur le bâtiment ECA n o 831 pour déterminer les conséquences juridiques qui s'y attachent. D'emblée, le tribunal relève que les intéressés minimisent l'importance des travaux litigieux en exposant que la surface de la construction, ses fondations ainsi que son aspect extérieur n'auraient pas été modifiés, à l'exception de " l'inclinaison du toit ". Cette affirmation est contredite par les photographies ainsi que les plans d'architecte figurant le nouveau chalet de jardin versés au dossier, mais également par les constatations faites à l'occasion de l'inspection locale du 6 février 2019. Il en résulte en effet que les deux toits existants ont été remplacés par un toit à un seul pan, ce qui a eu pour effet de rehausser d'environ 2 m la toiture au niveau de la façade sud, puisqu'elle culmine actuellement à 5,9 m selon les plans d'architecte. Cette intervention a non seulement modifié de manière conséquente le gabarit du chalet de jardin de 1994, mais également permis l'aménagement d'un étage supplémentaire mansardé côté sud, desservi par un escalier intérieur. Plusieurs cloisons intérieures ont été créées et des murs porteurs en béton ainsi qu'une nouvelle charpente complète réalisés afin de soutenir l'édifice. Les façades extérieures en bois ont été intégralement remplacées. En outre, de nombreuses et conséquentes ouvertures en façade est et ouest ont été ajoutées, qui n'existaient pas sur le chalet de jardin initial. Au premier étage, deux fenêtres d'angle d'une hauteur d'environ 2 m, flanquées de garde-corps, sont prévues et les ouvertures correspondantes ont pu être observées lors de l'inspection locale. Dans ces circonstances, il y a lieu de retenir que la structure, le volume, le gabarit et l'aspect extérieur de la construction initialement tolérée ont été radicalement modifiés par les travaux litigieux, au point que la nouvelle construction s'est intégralement substituée à l'ancienne. En d'autres termes, on se trouve en présence d'une démolition-reconstruction volontaire. Au demeurant et bien qu'ils le contestent aujourd'hui, les recourants l'ont admis en ces termes dans leur courrier du 14 juin 2016 à l'autorité intimée: " Les travaux entrepris sont la démolition et la reconstruction de la partie hors sol du chalet. Le radier, les fondations et les murs d'appuis sont en revanche conservés sans modification […] Selon la visite sur place de l'architecte, les fondations, le radier et les murs de pied de façade ont été conservé [sic] et le chalet a été reconstruit sur cette même base " (p. 2 du courrier). Au vu de la jurisprudence rappelée ci-dessus ( cf . consid. 6f), les recourants ne peuvent ainsi plus invoquer, s'agissant du nouveau chalet de jardin réalisé, la tolérance de l'autorité intimée dès lors que la destruction de ce dernier a mis fin aux éventuelles prétentions que l'intéressé aurait pu en retirer ( cf . sur ce point, voir ég. consid. 9a ci-dessous). Par surabondance, on ajoutera encore qu'à supposer l'appréciation des recourants défendable, c'est-à-dire qu'il se fût effectivement agi de travaux de rénovation contrairement à l'appréciation qui précède, il n'en demeurerait pas moins qu'ils n'auraient pas été autorisables. En application de la jurisprudence exposée plus haut, une construction illicite tolérée peut seulement être entretenue – et non pas rénovée – pour autant que les travaux nécessaires ne requièrent pas d'autorisation ( cf . consid. 6e ci-dessus). Or, les recourants admettent qu'il s'agit de travaux de rénovation, soit des travaux prohibés vu le statut du bâtiment ECA n o 831, qui ne pouvaient en tout état de cause pas être réalisés sans autorisation vu leur importance. c) Quant à la dérogation prévue par l'art. 24 d LAT mentionnée dans le courrier du 30 avril 2014 par l'autorité intimée, elle n'est manifestement d'aucun secours aux recourants. L'al. 1 de cet article, évoqué dans le document du 30 avril 2014, s'applique en effet aux bâtiments d'habitation agricoles conservés dans leur substance, soit tous les types d'habitations pour autant qu'elles aient été érigées et utilisées conformément à l'affectation de la zone (Rudolf MUGGLI, Commentaire pratique LAT: construire hors zone à bâtir, Zurich 2017, n. 15 ad art. 24 d LAT). Quant à l'al. 2 de la disposition, non mentionné dans le document précité, il concerne les installations jugées dignes d'être protégées érigées légalement hors de la zone à bâtir (Rudolf MUGGLI, op. cit. , n. 22 ad art. 24 d LAT). Or, le chalet de jardin litigieux n'est ni un ancien bâtiment d'habitation agricole, ni une installation jugée digne de protection et a au surplus été érigé illégalement en 1994. A cela s'ajoute le fait que l'art. 24 d LAT ne permettrait en tout état de cause pas de procéder à une démolition-reconstruction volontaire comme celle du cas d'espèce (Rudolf MUGGLI, op . cit ., n. 19 et 29 ad art. 24 d LAT). Partant, l'art. 24 d LAT n'est présentement pas applicable, ce que les recourants ne prétendent au demeurant pas. d) En définitive, le caractère non autorisable des travaux de démolition-reconstruction du chalet de jardin justifie l'ordre de remise en état litigieux, sous réserve du respect du principe de proportionnalité ( cf . consid.</w:t>
      </w:r>
    </w:p>
    <w:p>
      <w:r>
        <w:rPr>
          <w:b/>
        </w:rPr>
        <w:t>E. 8</w:t>
      </w:r>
    </w:p>
    <w:p>
      <w:r>
        <w:t>Dans un deuxième grief, les recourants invoquent le caractère disproportionné de la remise en état. Ils exposent que l'autorité intimée aurait toléré le bâtiment ECA n o 831 depuis sa construction en 1994. De plus, ils se seraient, de bonne foi, fiés à la garantie qui leur aurait été donnée dans le document du 30 avril 2014 qu'une " réorganisation des locaux, sans extension des surfaces [pouvait] être admise ". La démolition du chalet de jardin s'avèrerait ainsi disproportionnée et devrait être annulée. Tout au plus, pourrait-on exiger des recourants qu'ils remettent cette construction dans son état de 1994, travaux d'entretien en sus. a) La garantie de la propriété ancrée à l' art. 26 al. 1 Cst. n'est pas absolue. Comme tout droit fondamental, elle peut être restreinte aux conditions fixées à l' art. 36 Cst. La restriction doit ainsi notamment être justifiée par un intérêt public et respecter le principe de la proportionnalité . Ce principe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 impliquant une pesée des intérêts) (ATF 140 I 168 consid. 4.2.1; ATF 135 I 233 consid. 3.1 et arrêt TF 1C_411/2016 du 21 avril 2017 consid. 7.1). b) Selon les art. 105 al. 1 et 130 al. 2 LATC, la municipalité, et à son défaut, le département compétent, est en droit de faire supprimer ou modifier, aux frais des propriétaires,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(arrêts AC.2018.0159 du 9 avril 2019 consid. 5a; AC.2015.0032 du 27 juillet 2016 consid. 8a et AC.2015.0062 du 11 mars 2016 consid. 9a). Le respect du principe de la proportionnalité exige qu'il soit procédé à une pesée des intérêts publics et privés opposés (principe de la proportionnalité au sens étroit, impliquant une pesée des intérêts en présence; cf . ATF 137 I 167 consid. 3.6; ATF 136 I 87 consid. 3.2). c)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 cf . arrêt TF 1C_482/2017 du 26 février 2018 consid. 2.2 et les références citées). Cette séparation doit par conséquent, en dehors des exceptions prévues par la loi, demeurer d'application stricte (ATF 132 II 21 consid. 6 .4;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 cf . ATF 132 II 21 consid. 6 .4; ATF 111 Ib 213 consid. 6b; arrêt TF 1A.301/2000 du 28 mai 2001 consid. 6c publié in ZBI 2002 p. 364) ainsi que le respect du principe de l'égalité devant la loi (arrêt TF 1C_276/2016 du 2 juin 2017 consid. 3.3). d)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ATF 123 II 248 consid. 3a/bb; cf . ég. arrêts arrêt TF 1C_61/2018 du 13 août 2018 consid. 3.1; TF 1C_1C_292/2016 du 23 février 2017 consid. 5.1 et TF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cf. aussi arrêts TF 1C_292/2016 du 23 février 2017 consid. 5.1; TF 1C_29/2016 du 18 janvier 2017 consid. 7.1).</w:t>
      </w:r>
    </w:p>
    <w:p>
      <w:r>
        <w:rPr>
          <w:b/>
        </w:rPr>
        <w:t>E. 9</w:t>
      </w:r>
    </w:p>
    <w:p>
      <w:r>
        <w:t>a) En l'occurrence, les recourant s'égarent lorsqu'ils déduisent le caractère prétendument disproportionné de la démolition de l'existence d'une tolérance du chalet de jardin de 1994 par l'autorité intimée. Certes et comme déjà exposé, dite construction a été tolérée, ce qui ressort de la fiche technique du 30 avril 2014. Cela étant, la tolérance mettait les recourants à l'abri d'une démolition de la construction existante à cette époque et non de la construction érigée après démolition volontaire. A l'instar de ce qu'a jugé le Tribunal fédéral dans l'affaire 1C_152/2009 précitée, la destruction de l'ancien bâtiment a mis fin aux prétentions que les intéressés auraient pu retirer de la tolérance de cet état illicite. Suite aux travaux de démolition-reconstruction réalisés, le chalet de jardin actuel n'est pas couvert par la tolérance de l'autorité intimée concernant le chalet de jardin de 1994, qui ne saurait être invoquée dans l'examen de la proportionnalité. b) Bien que le fait d'avoir agi de bonne foi ne soit pas une condition pour invoquer le non-respect de la proportionnalité, cet élément peut néanmoins avoir une certaine influence dans la pesée des intérêts à effectuer. Contrairement à ce qu'ils soutiennent, les recourants n'ont pas agi conformément à la bonne foi. Il n'est pas établi que la fiche interne du 30 avril 2014 leur aurait été communiquée en 2014, comme ils le soutiennent. Cette affirmation, du reste contestée par l'autorité intimée, n'est étayée par aucun indice ni aucune pièce au dossier. Au vrai, l'intitulé du courrier (fiche technique), l'absence d'adressage, de signature ou de courrier de transmission pencheraient plutôt en faveur de la version de l'autorité intimée qui expose qu'il s'agissait d'un document interne communiqué bien plus tard aux recourants. Quoi qu'il en soit, cette question souffre de demeurer indécise, dès lors que le contenu de ce document ne peut en aucun cas être interprété comme une garantie fournie par l'autorité intimée quant à l'admissibilité des travaux litigieux, loin s'en faut. D'une part, le document mentionnait expressément qu'eu égard à sa localisation hors de la zone à bâtir, " tout projet relatif à ce bien-fonds (transformation, agrandissements, aménagements extérieurs, etc.) requ [errait] une autorisation cantonale spéciale ". D'autre part, il précisait que le chalet de jardin ne pouvait être soumis aux dispositions dérogatoires, de sorte qu'il " ne pou [vait] faire l'objet d'agrandissements ni de transformations modifiant l'aspect extérieur du bâti. Seule une réorganisation des locaux, sans extension des surfaces " était admissible. A supposer que les recourants aient effectivement reçu ce document de l'autorité intimée en 2014, la réalisation des travaux litigieux en 2016 n'en serait que plus coupable. Non seulement ils savaient qu'une autorisation cantonale spéciale était nécessaire pour " tout projet ", mais de plus les travaux entamés excédaient largement la réorganisation des locaux, sans extension des surfaces, évoquée dans le document. Cette appréciation est confortée par le fait que les intéressés, assistés d'un avocat et d'un architecte, avaient sollicité et obtenu un permis de construire en 2008 en vue de la transformation de la maison existante sur leur parcelle. De la sorte, ils étaient sensibilisés aux procédures en matière d'aménagement du territoire. En 2015 et à la demande de leur architecte, l'autorité intimée a en outre communiqué un préavis aux recourants, qui indiquait que l'extension de leur maison sous la forme de la construction d'une cuisine hors du volume existant était contraire à la réglementation applicable hors zone à bâtir et ne pourrait, en cas de dépôt d'une demande formelle, être autorisée. Dans ces conditions, ils ne pouvaient, en 2016, ignorer l'existence de règles particulièrement strictes relatives aux constructions hors zones à bâtir et la nécessité de requérir une autorisation spéciale. Cela est d'autant plus vrai que l'on déduit de l'existence des plans d'architecte relatifs à la reconstruction du chalet de jardin, que les recourants se sont adjoints les services d'un mandataire professionnel en vue de la démolition-reconstruction. Dans ces conditions, les recourants ne peuvent être suivis lorsqu'ils allèguent avoir, de bonne foi, réalisé les travaux litigieux. c) Pour le surplus, ils ne se prévalent pas d'un autre intérêt privé qui pourrait entrer en ligne de compte, soit notamment de leur situation personnelle et économique. De même, ils ne critiquent pas le coût de l'éventuelle démolition. Ce dernier, que l'on peut certes présumer important, ne serait toutefois pas disproportionné au regard de l'importance des intérêts publics en cause. d) En effet, on relèvera que plusieurs constructions ont été édifiées sur la parcelle litigieuse sans bénéficier des autorisations idoines (chalet de jardin de 49 m 2 en 1994; cabane de 8 m 2 en 2012 et petite cabane de jardin supplémentaire découverte à l'audience). Peu importe de savoir si ces constructions illicites sont le fait des anciens propriétaires ou des recourants – devenus propriétaires en 2007 – et si elles ont été ou pourront être tolérées. Chacune d'entre elles porte atteinte au principe de séparation du bâti et du non bâti et à la limitation du nombre de constructions en zone agricole. Tolérer les travaux réalisés en 2016 récompenserait une nouvelle atteinte au droit de l'aménagement du territoire sur la parcelle des recourants. A cet égard, on peut parler de violations répétées du droit de l'aménagement du territoire, les propriétaires étant enclins à construire, voire reconstruire, sans autorisation pour ensuite bénéficier de la tolérance des autorités compétentes. Cette politique du fait accompli est regrettable et consacrerait, en cas de maintien de la construction litigieuse, une inégalité de traitement par rapport aux administrés qui se conforment à la législation applicable. De surcroît, les dérogations ne sauraient être qualifiées de mineures. Au contraire, les travaux non autorisables consistent en la démolition-reconstruction d'une construction de 49 m 2 , dont la toiture a été rehaussée d'environ 2 m pour y aménager un étage supplémentaire mansardé. Les volumes, gabarits et ouvertures en façade ont été modifiés et augmentés dans une mesure notable. L'aménagement d'une terrasse extérieure était en outre prévu au pied de la façade sud selon les plans d'architecte, qui y figurent une table et des chaises. La nouvelle construction aggrave ainsi considérablement l'illégalité de la situation. e) Dans ces circonstances, l'intérêt public au rétablissement du droit doit l'emporter sur l'intérêt privé des recourants à maintenir cette nouvelle construction. Conforme au principe de proportionnalité, l'ordre de démolition du bâtiment ECA n o 831 doit être confirmé.</w:t>
      </w:r>
    </w:p>
    <w:p>
      <w:r>
        <w:rPr>
          <w:b/>
        </w:rPr>
        <w:t>E. 10</w:t>
      </w:r>
    </w:p>
    <w:p>
      <w:r>
        <w:t>Au vu des considérants qui précède, le recours est partiellement admis et la décision réformée en ce sens que les travaux extérieurs, à savoir les trois chemins d'accès à la piscine, les terrasses ainsi qu'une extension dallée d'environ 20 m 2 sont régularisés ( cf . consid. 2 ci-dessus). Il est rejeté pour le surplus. Eu égard à l'écoulement du délai initialement imparti par l'autorité intimée, il convient d'impartir aux recourants un délai de six mois à compter de l'entrée en force du présent arrêt pour procéder aux travaux de remise en état.</w:t>
      </w:r>
    </w:p>
    <w:p>
      <w:r>
        <w:rPr>
          <w:b/>
        </w:rPr>
        <w:t>E. 11</w:t>
      </w:r>
    </w:p>
    <w:p>
      <w:r>
        <w:t>L'émolument judiciaire mis à la charge des recourants qui obtiennent partiellement gain de cause sera réduit en conséquence (art. 49 al. 1, 91 et 99 LPA-VD et art. 4 du Tarif cantonal du 28 avril 2015 des frais judiciaires et des dépens en matière administrative [TFJDA ; RSV 173.36.5.1]). Pour les mêmes raisons, des dépens réduits leur seront alloués (art. 55, 56 al. 2, 91 et 99 LPA-VD, ainsi que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