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AC.2018.0119 vom 18. Juli 2018</w:t>
      </w:r>
    </w:p>
    <w:p>
      <w:r>
        <w:t>VD Tribunal cantonal, 2018-07-18, FR</w:t>
      </w:r>
    </w:p>
    <w:p>
      <w:r>
        <w:rPr>
          <w:b/>
        </w:rPr>
        <w:t xml:space="preserve">Quelle: </w:t>
      </w:r>
      <w:r>
        <w:t>https://mcp.opencaselaw.ch/entscheid/vd_omni_AC.2018.0119</w:t>
      </w:r>
    </w:p>
    <w:p>
      <w:r>
        <w:t>FR: VD_OMNI AC.2018.0119 du 18 juillet 2018</w:t>
      </w:r>
    </w:p>
    <w:p>
      <w:r>
        <w:t>IT: VD_OMNI AC.2018.0119 del 18 luglio 2018</w:t>
      </w:r>
    </w:p>
    <w:p>
      <w:pPr>
        <w:pStyle w:val="Heading2"/>
      </w:pPr>
      <w:r>
        <w:t>Regeste</w:t>
      </w:r>
    </w:p>
    <w:p>
      <w:r>
        <w:t>A.________ /Municipalité de Croy | Refus de la municipalité de mettre à l'enquête publique un projet de construction au motif qu'une zone réservée a déjà été mise à l'enquête publique, laquelle englobe la parcelle du constructeur. Si la municipalité peut être fondée à refuser le permis de construire sur la base de l'art. 79 LATC, cela ne signifie pas pour autant qu'elle puisse refuser de mettre à l'enquête publique la demande de permis de construire. Recours admis.</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79 LATC dispose encore ce qui suit: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(AC.2017.0071 du 15 août 2017; AC.2016.0165 du 29 juin 2017; AC.2015.0326 du 7 juin 2016 consid. 3a; AC.2007.0204 du 31 janvier 2008, AC.2005.0283 du 2 juin 2016 consid. 2a/cc; RDAF 1990 p. 251).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(AC.2017.0071 précité; AC.2016.0165 précité et références; AC.2015.0049 du 22 novembre 2016 consid. 2b; AC.2015.0326 du 7 juin 2016 consid. 3b;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AC.2017.0071 précité; AC.2015.0049 du 22 novembre 2016 consid. 2b; AC.2014.0166 du 17 mars 2015 consid. 2e/aa; AC.2011.0256 du 21 mai 2013 consid. 3c). Le Tribunal fédéral a confirmé qu'une commune pouvait refuser un permis de construire en application de l'art. 77 LATC au motif qu'elle envisageait d'instaurer une zone réservée (TF arrêt 1C_241/2016 du 21 avril 2017 consid. 4). L’art. 77 LATC ne doit toutefois pas être appliqué de manière extensive sous peine d’anticiper excessivement les effets paralysants de la zone réservée et, de fait, de prolonger sa durée de validité au-delà des limites légales fixées par les art. 27 LAT et 46 al. 1 LATC (AC.2016.0165 du 29 juin 2017 consid. 11c).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(AC.2017.0071 précité; AC.2016.0165 précité et références; AC.2015.0049 du 22 novembre 2016 consid. 2b; AC.2015.0192 du 9 février 2016 consid. 2c; AC.2000.0212 du 12 juillet 2006 consid. 3a; voir aussi RDAF 1990 p. 247). b) Selon la jurisprudence (AC.2015.0326 du 7 juin 2016 consid. 3), le refus de permis de construire fondé sur les art. 77 ou 79 LATC se distingue de la décision de créer une zone réservée au sens des art. 27 LAT et 46 LATC, mais les deux instruments constituent des mesures provisionnelles prises dans le cadre d'une procédure de planification et ont les mêmes effets (cf. arrêt 1995.0202 du 23 février 1996, publié in RDAF 1996 p. 476). Dans le système du droit vaudois, l'adoption d'une zone réservée est soumise à la même procédure que l'adoption ou la modification d'une zone "ordinaire" du plan d'affectation. Dès lors, l'art. 79 al. 1 LATC s'applique aussi dès l'ouverture d'une enquête publique concernant une zone réservée. La mesure provisionnelle "de type individuel" que représente un refus de permis de construire sur la base de l'art. 79 LATC est en quelque sorte combinée avec la mesure provisionnelle "de type général" qu'est la zone réservée et on évite ainsi le risque de compromettre la future planification (cf. Manuel Bianchi, La révision du plan d'affectation communal, Lausanne 1990, p. 178 s.; AC.2017.0071 et AC.2016.0165 précités). c) Il résulte de ce qui précède que dès la mise à l'enquête publique du projet de zone réservée, la Municipalité était fondée à refuser un permis de construire sur la base de l'art. 79 LATC. Cela ne signifie pas pour autant qu'elle puisse refuser de mettre à l'enquête publique une demande de permis de construire. En effet, l'art. 109 LATC prévoit qu'une demande de permis de construire doit être mise à l'enquête publique pendant trente jours. Sous réserve des hypothèses d'un projet qui enfreint manifestement les dispositions réglementaires ou d'une dispense prévue par l'art. 111 LATC , la municipalité, lorsqu'elle est saisie d'un projet régulier à la forme, doit le mettre à l'enquête (AC.2012.0192 précité, consid. 2c) . La mise à l'enquête permet à un constructeur de connaître les oppositions ou les interventions que son projet peut susciter. Il résulte du texte légal et du but même de l'enquête que l'administré qui envisage de construire a le droit d'exiger de la municipalité que son projet soit porté à la connaissance du public, cela d'autant plus qu'il doit supporter les frais de cette procédure. L'enquête publique constitue un élément essentiel de la procédure de permis de construire, à laquelle elle est inhérente: cette opération a en effet pour but de porter le projet à la connaissance du public et - aspect tout aussi important - de renseigner l'autorité sur les observations ou les oppositions que le projet pourrait susciter auprès des tiers (AC.2005.0099 du 23 août 2006 consid. 3). La jurisprudence a précisé que tout constructeur pouvait exiger une enquête - en vertu de l'art. 109 al. 1 LATC - même s'il avait de bonnes raisons de présumer qu'il se heurterait à un refus.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(AC.2005.0099 précité et références). En l'occurrence, la demande litigieuse s'écarte apparemment de l'autorisation préalable d'implantation délivrée en 2016 dès lors qu'elle ne porte pas sur la construction de trois immeubles, mais d'un seul. La Municipalité n'indique pas que ce projet serait manifestement contraire à la réglementation en vigueur, mais se limite à invoquer les art. 46 et 77 LATC. Or, nonobstant la mise à l'enquête publique de la zone réservée, le recourant conserve un intérêt à ce que son nouveau projet soit mis à l'enquête publique, afin que la Municipalité puisse examiner la conformité de celui-ci à la réglementation applicable. Comme on l'a vu, l'application de l'art. 79 LATC est limitée dans le temps. L'art. 79 al. 2 LATC renvoie en effet à l'art. 77 al. 3 à 5, aux termes desquels le projet de zone réservée mis à l'enquête doit être adopté dans les six mois dès l'enquête publique, sous réserve d'une prolongation accordée de six mois supplémentaires (art. 77 al. 4 LATC). Si ces délais ne sont pas respectés, le recourant serait alors légitimé à renouveler sa demande, dans quel cas la Municipalité devrait statuer dans les trente jours, après avoir consulté le département cantonal compétent (art. 77 al. 5 LATC). C'est partant à tort que la Municipalité a refusé de mettre à l'enquête publique le projet litigieux, nonobstant son droit de faire application de l'art. 79 LATC suite à la mise à l'enquête publique d'une zone réservée. 2. Il résulte de ce qui précède que le recours doit être admis et la décision attaquée annulée, le dossier étant renvoyé à l'autorité intimée pour qu'elle procède à la mise à l'enquête publique du projet de construction litigieux. Il se justifie à titre exceptionnel de statuer sans frais (art. 50 LPA-VD). Il n'y a pas lieu à l'allocation de dépens, le recourant qui obtient gain de cause n'ayant pas agi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