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AC.2018.0014 vom 7. Juni 2018</w:t>
      </w:r>
    </w:p>
    <w:p>
      <w:r>
        <w:t>VD Tribunal cantonal, 2018-06-07, FR</w:t>
      </w:r>
    </w:p>
    <w:p>
      <w:r>
        <w:rPr>
          <w:b/>
        </w:rPr>
        <w:t xml:space="preserve">Quelle: </w:t>
      </w:r>
      <w:r>
        <w:t>https://mcp.opencaselaw.ch/entscheid/vd_omni_AC.2018.0014</w:t>
      </w:r>
    </w:p>
    <w:p>
      <w:r>
        <w:t>FR: VD_OMNI AC.2018.0014 du 7 juin 2018</w:t>
      </w:r>
    </w:p>
    <w:p>
      <w:r>
        <w:t>IT: VD_OMNI AC.2018.0014 del 7 giugno 2018</w:t>
      </w:r>
    </w:p>
    <w:p>
      <w:pPr>
        <w:pStyle w:val="Heading2"/>
      </w:pPr>
      <w:r>
        <w:t>Regeste</w:t>
      </w:r>
    </w:p>
    <w:p>
      <w:r>
        <w:t>A.________, B.________/Service du développement territorial, C.________ | Recours de locataires d'une maison d'habitation en zone agricole contre l'ordre, prononcé par le SDT, de démolition d'un couvert/pergola et d'un bûcher. Question de la qualité pour recourir des locataires laissée indécise. Sur le fond, recours devenu sans objet s'agissant du couvert/pergola, le SDT ayant annulé sa décision sur ce point pendant la procédure de recours. Recours rejeté s'agissant du bûcher: cet ouvrage, de 12 m2, surmonté d'une toiture étanche et éloigné du bâtiment principal, ne peut être régularisé et l'intérêt privé des locataires à l'utiliser ne l'emporte pas sur l'intérêt public à le démolir. Au vu des circonstances, la CDAP fixe elle-même un délai aux locataires pour vider le bûcher, respectivement un délai à la propriétaire pour procéder à la remise en état, le SDT étant invité à agender la séance de constat. Recours au TF déclaré irrecevable (1C_357/2018 du 24 août 2018).</w:t>
      </w:r>
    </w:p>
    <w:p>
      <w:pPr>
        <w:pStyle w:val="Heading2"/>
      </w:pPr>
      <w:r>
        <w:t>Erwägungen</w:t>
      </w:r>
    </w:p>
    <w:p>
      <w:r>
        <w:rPr>
          <w:b/>
        </w:rPr>
        <w:t>E. 1</w:t>
      </w:r>
    </w:p>
    <w:p>
      <w:r>
        <w:t>La décision attaquée ordonne, d'une part, la démolition du bûcher situé sur la parcelle 864, l'évacuation des matériaux évacués vers un lieu approprié ainsi que le réensemencement du site. Elle impose, d'autre part, la suppression du couvert accolé à la façade pignon sud-ouest du bâtiment d'habitation sis sur la parcelle 861. Ces deux biens-fonds appartiennent à C.________, les recourants en étant les locataires. Au vu de leur statut de locataires, il n'est pas certain que les recourants disposent de la qualité pour recourir contre les ordres précités de remise en état (cf. AC.2016.0329 du 12 octobre 2016). La question souffre néanmoins de demeurer indécise, le tribunal devant de toute façon rejeter le recours en ce qui concerne le bûcher (cf. consid. 2 infra ) respectivement constater qu'il est devenu sans objet s'agissant du couvert/pergola (cf. consid. 3 infra ).</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L'art. 42 de l'ordonnance du 28 juin 2000 sur l’aménagement du territoire (OAT; RS 700.1) précise: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En l'occurrence, le bûcher ne constitue pas un agrandissement de l'immeuble existant, mais une nouvelle construction, indépendante. De plus, il ressort du dossier que le bûcher est implanté à une distance certaine du bâtiment, de l'ordre de 12 m, qui plus est de l'autre côté de la route communale, en retrait d'environ 7 m de la chaussée et sur une parcelle distincte restée pour le surplus non bâtie. Il ne saurait donc bénéficier des art. 24c LAT et 42 OAT, quand bien même il est lié fonctionnellement au bâtiment d'habitation ECA 57. Enfin, une application de la teneur des art. 24c LAT et 42 OAT en vigueur au moment de l'édification de cet ouvrage ne conduirait pas à une autre solution. d) Il convient de traiter la question de la proportionnalité de l'ordre de remise en état, consistant dans la démolition du bûcher et le réensemencement. La municipalité, et à son défaut le département compétent, est en droit de faire supprimer, aux frais des propriétaires, tous travaux qui ne sont pas conformes aux prescriptions légales et réglementaires (cf. art. 105 al. 1 et 130 al. 2 LATC). D'après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ATF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TF 1C_70/2015 du 28 août 2015 consid. 4.1 et les références).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arrêts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La jurisprudence considère ainsi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En l'espèce, le bûcher dont la démolition est ordonnée est situé en zone agricole, là où l'intérêt public au respect du droit fédéral revêt une importance toute particulière. S'agissant de l'intérêt privé des recourants à l'annulation de l'ordre de remise en état, il se limite à conserver l'usage du bûcher pour y stocker, du moins à leurs dires, du bois de chauffage. En effet, la charge et le coût de la remise en état sont assumés par la propriétaire. Dans ces circonstances, le seul intérêt privé des recourants à pouvoir continuer à utiliser le bûcher ne l'emporte manifestement pas sur l'intérêt public à la démolition de l'ouvrage, quelles que soit la nature ou l'intensité de son usage. Ainsi, l'ordre de démolition du bûcher s'avère proportionné. e) Pour le surplus, c'est en vain que les recourants reprochent au SDT de ne pas s'être suffisamment renseigné sur le bûcher: les faits précités (exposés au consid. 2a et 2c supra relatifs aux dimensions, à la toiture, à l'implantation et à l'affectation de cet ouvrage), découlant du dossier (notamment de l'autorisation de construire, des plans et des photographies), permettaient largement à ce service de statuer sur le sort de la construction litigieuse, sans que d'autres mesures d'instruction ne soient nécessaires. Au demeurant, les recourants n'ont pas désigné les éléments que le SDT aurait prétendument méconnus, ni même soutenu que les faits précités seraient erronés, par exemple qu'ils ne correspondraient plus à la situation actuelle. Enfin, les réquisitions de preuve des recourants visant à établir, en substance, que la propriétaire aurait à leurs dires agi à l'encontre de leurs intérêts sont sans pertinence et doivent être rejetées (cf. leur écriture du 4 juin 2018). Il convient en particulier de relever que le SDT est tenu de rendre d'office une décision de remise en état lorsqu'il constate, comme en l'espèce, la présence hors zone à bâtir d'une construction illicite ne pouvant être régularisée et dont la démolition respecte le principe de la proportionnalité. f) En définitive, le SDT n'a dès lors pas abusé de sa marge d'appréciation en ordonnant la démolition du bûcher. La conclusion principale des recourants, tendant au maintien de cet ouvrage, doit par conséquent être rejetée, dans la mesure de sa recevabilité. Enfin, les recourants sont manifestement en mesure de vider le bûcher en quelques semaines. Doivent ainsi également être écartées les conclusions subsidiaires des recourants, requérant le report du démontage du bûcher à une date ultérieure en relation avec la conclusion du bail, soit à la fin de ses effets, plus subsidiairement à la saison d'été ou à une toute autre date ultérieure autorisée par les dispositions. Dans ces conditions, le tribunal fixera lui-même un délai aux recourants pour vider le bûcher (et évacuer tout objet entreposé sur la parcelle 864 qui pourrait entraver la remise en état) ainsi qu'un délai à la propriétaire pour procéder à la remise en état. Il appartiendra en revanche au SDT d'arrêter la date de la séance de constat sur place. 3. Le recours porte en second lieu sur la démolition du couvert/pergola. En vertu de l'art. 83 al. 1 de la loi vaudoise du 28 octobre 2008 sur la procédure administrative (LPA-VD; RSV 173.36), en lieu et place de ses déterminations, l'autorité intimée peut rendre une nouvelle décision partiellement ou totalement à l'avantage du recourant. En l'occurrence, le SDT a fait usage de cette faculté en rendant, le 23 avril 2018, une nouvelle décision annulant l'ordre de remise en état du couvert/pergola, cet ouvrage étant considéré comme non soumis à autorisation de construire. En d'autres termes, le SDT a fait droit aux conclusions des recourants en ce qui concerne le couvert/pergola. Le recours est ainsi devenu sans objet sur ce point. 4. Vu ce qui précède, il convient de rejeter le recours, dans la mesure de sa recevabilité, en tant qu'il conteste l'ordre de démolition du bûcher, de constater que le recours est devenu sans objet en tant qu'il conteste l'ordre de remise en état du couvert/pergola, de fixer aux recourants un délai pour vider le bûcher et évacuer tout objet entreposé sur la parcelle 864 qui pourrait entraver la remise en état, de fixer à la propriétaire un délai pour procéder à la remise en état, et de confirmer la décision attaquée pour le surplus. Les recourants succombant partiellement, un émolument judiciaire - réduit - doit être mis à leur charge.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