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AC.2017.0376 vom 9. Mai 2018</w:t>
      </w:r>
    </w:p>
    <w:p>
      <w:r>
        <w:t>VD Tribunal cantonal, 2018-05-09, FR</w:t>
      </w:r>
    </w:p>
    <w:p>
      <w:r>
        <w:rPr>
          <w:b/>
        </w:rPr>
        <w:t xml:space="preserve">Quelle: </w:t>
      </w:r>
      <w:r>
        <w:t>https://mcp.opencaselaw.ch/entscheid/vd_omni_AC.2017.0376</w:t>
      </w:r>
    </w:p>
    <w:p>
      <w:r>
        <w:t>FR: VD_OMNI AC.2017.0376 du 9 mai 2018</w:t>
      </w:r>
    </w:p>
    <w:p>
      <w:r>
        <w:t>IT: VD_OMNI AC.2017.0376 del 9 maggio 2018</w:t>
      </w:r>
    </w:p>
    <w:p>
      <w:pPr>
        <w:pStyle w:val="Heading2"/>
      </w:pPr>
      <w:r>
        <w:t>Regeste</w:t>
      </w:r>
    </w:p>
    <w:p>
      <w:r>
        <w:t>A.________, B.________, C.________/Municipalité de Lucens, D.________, E.________, F.________ | Rejet du recours contre le permis de construire un bâtiment de six appartements: - La parcelle sur laquelle doit être construit le bâtiment est comprise dans le périmètre d'une zone réservée, laquelle a été mise à l'enquête publique plusieurs mois après que le permis de construire a été délivré. Vu l'emplacement de la parcelle (elle fait partie d'un compartiment de terrain largement bâti, bien délimité par des voies publiques, au centre du village), la municipalité n'a pas abusé du pouvoir d'appréciation que lui confère l'art.77 LATC en délivrant le permis de construire (consid.2); - Le calcul de la surface bâtie qui ne tient pas compte de l'escalier extérieur n'est pas critiquable (consid.3); - La hauteur est respectée et la municipalité n'a pas violé la clause d'esthétique en autorisant un toit dont les deux pans sont inégaux (consid.4);</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les trois recourants remplissent ces conditions. Il y a donc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Il est encore exposé, dans le mémoire de recours, que le projet viole l'art.</w:t>
      </w:r>
    </w:p>
    <w:p>
      <w:r>
        <w:rPr>
          <w:b/>
        </w:rPr>
        <w:t>E. 8</w:t>
      </w:r>
    </w:p>
    <w:p>
      <w:r>
        <w:t>ch. 6 RPGA qui prescrit que " les bâtiments […] dont la façade mesure plus de 10 m, présenteront un décrochement d'au minimum 60 cm en façade et en toiture tous les 20 m au moins ". Les recourants ont toutefois pris acte, lors de la séance d'instruction à l'issue de l'inspection locale, que les nouveaux plans du projet, établis le 6 septembre 2017 et dont ils ont pris connaissance après la production du dossier municipal, dans la procédure de recours, prévoient désormais un décrochement en façade sud, en plus du décrochement en façade nord (coursive). Les recourants ont par conséquent précisé qu'ils renonçaient à ce grief. 6. Il résulte des considérants que le recours, entièrement mal fondé, doit être rejeté, ce qui entraîne la confirmation de la décision attaquée. Les recourants, qui succombent, doivent supporter les frais de justice (art. 49 LPA-VD). Les autres parties n'ayant pas mandaté un avocat,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