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AC.2017.0318 vom 16. August 2018</w:t>
      </w:r>
    </w:p>
    <w:p>
      <w:r>
        <w:t>VD Tribunal cantonal, 2018-08-16, FR</w:t>
      </w:r>
    </w:p>
    <w:p>
      <w:r>
        <w:rPr>
          <w:b/>
        </w:rPr>
        <w:t xml:space="preserve">Quelle: </w:t>
      </w:r>
      <w:r>
        <w:t>https://mcp.opencaselaw.ch/entscheid/vd_omni_AC.2017.0318</w:t>
      </w:r>
    </w:p>
    <w:p>
      <w:r>
        <w:t>FR: VD_OMNI AC.2017.0318 du 16 août 2018</w:t>
      </w:r>
    </w:p>
    <w:p>
      <w:r>
        <w:t>IT: VD_OMNI AC.2017.0318 del 16 agosto 2018</w:t>
      </w:r>
    </w:p>
    <w:p>
      <w:pPr>
        <w:pStyle w:val="Heading2"/>
      </w:pPr>
      <w:r>
        <w:t>Regeste</w:t>
      </w:r>
    </w:p>
    <w:p>
      <w:r>
        <w:t>A.________/Municipalité de Gryon, B.________ | Demande d'une société immobilière de permis de construire un chalet de 6 appartements de 2 pièces 1/2 et 3 pièces 1/2 à Gryon affectés à la résidence principale. Permis délivré par la municipalité. Recours à la CDAP d'une association invoquant qu'il s'agit en réalité de résidences secondaires. Rappel des conditions posées par la jurisprudence pour admettre un abus de droit dans le contexte de l'art. 75b Cst. et de ses dispositions d'application. Pas d'éléments probants quant aux personnes appelées à occuper les logements en question. Examen de la situation du marché immobilier à Gryon. Augmentation de la population. Nouveaux permis délivrés et nombre très important de logements vacants et/ou offerts à la location et à la vente suffisant pour satisfaire l'offre en résidences principales. Logements prévus relativement éloignés du centre, proches des infrastructures touristiques, relativement exigus et se prêtant à une utilisation comme résidence secondaire. Abus de droit retenu et recours admis. Recours au TF rejeté par arrêt 1C_448/2018 du 24 juin 2019.</w:t>
      </w:r>
    </w:p>
    <w:p>
      <w:pPr>
        <w:pStyle w:val="Heading2"/>
      </w:pPr>
      <w:r>
        <w:t>Erwägungen</w:t>
      </w:r>
    </w:p>
    <w:p>
      <w:r>
        <w:rPr>
          <w:b/>
        </w:rPr>
        <w:t>E. 1</w:t>
      </w:r>
    </w:p>
    <w:p>
      <w:r>
        <w:t>La décision attaquée peut faire l’objet d’un recours de droit administratif au sens des art. 92 ss de la loi du 28 octobre 2008 sur la procédure administrative (LPA-VD; RSV 173.36). Le recours a été formé dans le délai légal et le respect des formes prescrites (art. 79 al. 1, 95 et 99 LPA-VD), par une association ayant la qualité pour recourir contre des décisions relatives à la législation en matière de résidences secondaires (ATF 139 II 271). Il y a donc lieu d’entrer en matière.</w:t>
      </w:r>
    </w:p>
    <w:p>
      <w:r>
        <w:rPr>
          <w:b/>
        </w:rPr>
        <w:t>E. 2</w:t>
      </w:r>
    </w:p>
    <w:p>
      <w:r>
        <w:t>, d'accueillir au moins 10 habitants, ce qui la distingue des précédentes affaires jugées par la CDAP pour la Commune de Gryon, qui n'impliquaient que la création d'un ou deux nouveaux logements dont l'occupation n'était pas établie (arrêts AC.2014.0141 du 18 mars 2015 et AC.2015.0053 du 23 mars 2016). Même si la parcelle est située à proximité de la station de Villars, il est douteux qu'il existe une demande pour six appartements en résidence principale qui ne pourrait être satisfaite par le nombre de logements actuellement vacants d'autant qu'on ignore à quel prix ces logements seront vendus ou loués. En outre, il s'agit d'appartements de taille relativement modeste, comprenant une ou deux chambres à coucher, qui ne paraissent pas destinés à des familles, pour lesquelles la pénurie d'appartements, au niveau cantonal, voire régional, est plus élevée. En outre, on relèvera qu'une utilisation en résidence secondaire n'est pas exclue, les logements prévus se prêtant tout à fait par leur taille et leur conception à une utilisation pour ce but. La parcelle est située à proximité des infrastructures touristiques, puisque l'on peut aisément se rendre au départ des pistes de ski alpin et de fond en hiver ainsi qu'à celui des chemins de randonnée en été. En définitive, compte tenu de l'ensemble des circonstances, il existe en l'espèce des indices suffisants que les logements prévus seront destinés non pas à la résidence principale mais à la résidence secondaire, respectivement que la constructrice a d'emblée envisagé l'application de la clause de l'art. 14 LRS. Or, la commune de Gryon faisant partie des communes qui comptent déjà plus de 20% de résidences secondaires, la construction de nouvelles résidences secondaires ne peut être admise si bien que la municipalité aurait dû refuser le permis de construire pour ce motif. Vu ce qui précède, il n'est pas nécessaire d'examiner plus avant la recevabilité et le bien-fondé de l'autre grief soulevé par la recourante en lien avec le surdimensionnement des zones à bâtir de la commune de Gryon.</w:t>
      </w:r>
    </w:p>
    <w:p>
      <w:r>
        <w:rPr>
          <w:b/>
        </w:rPr>
        <w:t>E. 3</w:t>
      </w:r>
    </w:p>
    <w:p>
      <w:r>
        <w:t>Les considérants qui précèdent conduisent à l’admission du recours et à l’annulation de la décision de la Municipalité de Gryon des 21 et 25 juillet 2018 levant les oppositions et délivrant le permis de construire. Selon les art. 49 al. 1 et 55 al. 2 LPA-VD, les frais et les dépens sont mis à la charge de la partie qui succombe. D'après la jurisprudence toutefois,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AC.2016.0027 du 10 mars 2017 consid. 16; AC.2015.0296, AC.2015.0297 du 8 février 2017 consid. 9 et les arrêts cités). En l’espèce, les frais de justice seront supportés par la constructrice (art. 49 al. 1, 52 al. 1, 91 et 99 LPA-VD). La recourante, qui obtient gain de cause en ayant procédé avec l'assistance d'un mandataire professionnel, a droit à des dépens, à la charge de la constructrice (art. 55 al. 1 et 2, 91 et 99 LPA-VD). La commune n'a en revanche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