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AC.2017.0019 vom 6. Februar 2017</w:t>
      </w:r>
    </w:p>
    <w:p>
      <w:r>
        <w:t>VD Tribunal cantonal, 2017-02-06, FR</w:t>
      </w:r>
    </w:p>
    <w:p>
      <w:r>
        <w:rPr>
          <w:b/>
        </w:rPr>
        <w:t xml:space="preserve">Quelle: </w:t>
      </w:r>
      <w:r>
        <w:t>https://mcp.opencaselaw.ch/entscheid/vd_omni_AC.2017.0019</w:t>
      </w:r>
    </w:p>
    <w:p>
      <w:r>
        <w:t>FR: VD_OMNI AC.2017.0019 du 6 février 2017</w:t>
      </w:r>
    </w:p>
    <w:p>
      <w:r>
        <w:t>IT: VD_OMNI AC.2017.0019 del 6 febbraio 2017</w:t>
      </w:r>
    </w:p>
    <w:p>
      <w:pPr>
        <w:pStyle w:val="Heading2"/>
      </w:pPr>
      <w:r>
        <w:t>Regeste</w:t>
      </w:r>
    </w:p>
    <w:p>
      <w:r>
        <w:t>A.________ /Municipalité de Bonvillars, Service du développement territorial | Refus de la municipalité de délivrer un permis de construire une halle à poulets, en se référant aux nombreuses oppositions au projet, et pour le motif que le constructeur n'a pas étudié une implantation alternative à la construction projetée. Motivation insuffisante: absence de référence à des dispositions légales ou réglementaires, refus alors même que l'autorité cantonale compétente pour les constructions hors zone à bâtir avait considéré l'implantation choisie comme admissible et avait donc délivré l'autorisation spéciale y relative. Compte tenu de sa gravité, le vice ne peut être réparé par le tribunal. Admission du recours et renvoi de la cause à la municipalité pour qu'elle rende une nouvelle décision dûment motivée.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Les parties ont le droit d'être entendues (art. 29 al.</w:t>
      </w:r>
    </w:p>
    <w:p>
      <w:r>
        <w:rPr>
          <w:b/>
        </w:rPr>
        <w:t>E. 2</w:t>
      </w:r>
    </w:p>
    <w:p>
      <w:r>
        <w:t>Vu ce qui précède, le recours doit être admis et la décision attaquée annulée. Le recourant, assisté par un avocat, a droit à des dépens, à la charge de la Commune de Bonvillars (art. 55 LPA-VD). Il se justifie de statuer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