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VD_OMNI AC.2016.0433 vom 12. Januar 2017</w:t>
      </w:r>
    </w:p>
    <w:p>
      <w:r>
        <w:t>VD Tribunal cantonal, 2017-01-12, FR</w:t>
      </w:r>
    </w:p>
    <w:p>
      <w:r>
        <w:rPr>
          <w:b/>
        </w:rPr>
        <w:t xml:space="preserve">Quelle: </w:t>
      </w:r>
      <w:r>
        <w:t>https://mcp.opencaselaw.ch/entscheid/vd_omni_AC.2016.0433</w:t>
      </w:r>
    </w:p>
    <w:p>
      <w:r>
        <w:t>FR: VD_OMNI AC.2016.0433 du 12 janvier 2017</w:t>
      </w:r>
    </w:p>
    <w:p>
      <w:r>
        <w:t>IT: VD_OMNI AC.2016.0433 del 12 gennaio 2017</w:t>
      </w:r>
    </w:p>
    <w:p>
      <w:pPr>
        <w:pStyle w:val="Heading2"/>
      </w:pPr>
      <w:r>
        <w:t>Regeste</w:t>
      </w:r>
    </w:p>
    <w:p>
      <w:r>
        <w:t>A.________/Municipalité de Cudrefin | Irrecevabilité du recours pour défaut de paiement de l'avance de frais.</w:t>
      </w:r>
    </w:p>
    <w:p>
      <w:pPr>
        <w:pStyle w:val="Heading2"/>
      </w:pPr>
      <w:r>
        <w:t>Erwägungen</w:t>
      </w:r>
    </w:p>
    <w:p>
      <w:r>
        <w:rPr>
          <w:b/>
        </w:rPr>
        <w:t>E. 14</w:t>
      </w:r>
    </w:p>
    <w:p>
      <w:r>
        <w:t>décembre 2016 impartissant au recourant un délai de paiement de l'avance de frais au 3 janvier 2017 a été valablement notifié, - que l'avance requise n'a pas été effectuée dans le délai prescrit, - que le recourant a été rendu expressément attentif aux conséquences du non-paiement de l’avance de frais dans le délai, conformément à l’art. 47 al. 3 LPA-VD, - qu’il n’a ni requis la prolongation du délai fixé pour le paiement de l’avance de frais, ni sollicité de dispense de paiement ou d’assistance judiciaire, - que le tribunal ne peut ainsi entrer en matière sur le recours (art. 47 al. 3 LPA-VD), qui doit être déclaré irrecevable, - que le présent arrêt peut être rendu sans frais ni dépens (art. 49, 52, 55, 56, 91 et 99 LPA-VD,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