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AC.2016.0367 vom 26. Januar 2018</w:t>
      </w:r>
    </w:p>
    <w:p>
      <w:r>
        <w:t>VD Tribunal cantonal, 2018-01-26, FR</w:t>
      </w:r>
    </w:p>
    <w:p>
      <w:r>
        <w:rPr>
          <w:b/>
        </w:rPr>
        <w:t xml:space="preserve">Quelle: </w:t>
      </w:r>
      <w:r>
        <w:t>https://mcp.opencaselaw.ch/entscheid/vd_omni_AC.2016.0367</w:t>
      </w:r>
    </w:p>
    <w:p>
      <w:r>
        <w:t>FR: VD_OMNI AC.2016.0367 du 26 janvier 2018</w:t>
      </w:r>
    </w:p>
    <w:p>
      <w:r>
        <w:t>IT: VD_OMNI AC.2016.0367 del 26 gennaio 2018</w:t>
      </w:r>
    </w:p>
    <w:p>
      <w:pPr>
        <w:pStyle w:val="Heading2"/>
      </w:pPr>
      <w:r>
        <w:t>Regeste</w:t>
      </w:r>
    </w:p>
    <w:p>
      <w:r>
        <w:t>A.________/Municipalité d'Ollon, B.________, C.________, D.________ | Refus d'un projet d'agrandissement d'une construction existante, sous la forme d'une adjonction d'un chalet de trois étages accolé au chalet existant. Rappel de la jurisprudence permettant de distinguer la présence d'un seul bâtiment de celle de plusieurs bâtiments juxtaposés, jumelés ou mitoyens (consid. 2). En l'occurrence, l'appréciation de la Municipalité, selon laquelle le nouveau bâtiment constitue une nouvelle construction qui ne respecte pas l'ordre non contigu peut être confirmée. Rejet du recours.</w:t>
      </w:r>
    </w:p>
    <w:p>
      <w:pPr>
        <w:pStyle w:val="Heading2"/>
      </w:pPr>
      <w:r>
        <w:t>Erwägungen</w:t>
      </w:r>
    </w:p>
    <w:p>
      <w:r>
        <w:rPr>
          <w:b/>
        </w:rPr>
        <w:t>E. 1</w:t>
      </w:r>
    </w:p>
    <w:p>
      <w:r>
        <w:t>La recourante et les opposants B.________ et C.________ requièrent la mise en œuvre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s'estime suffisamment renseignée pour statuer en toute connaissance de cause sur la base du dossier ainsi que cela ressort des motifs exposés ci-après, auxquels il est renvoyé. En particulier, les plans des façades et les coupes permettent au Tribunal de se faire une idée complète et précise des faits pertinents. La configuration des lieux a en outre été examinée lors de l'inspection locale mise en œuvre dans le cadre de l'instruction du recours relatif au permis d'implantation, en 2015. A cette occasion, le Tribunal a statué dans une composition identique à celle de la présente procédure. Dès lors, par appréciation anticipée des preuves, le Tribunal s’estime en mesure de statuer en connaissance de cause et renoncera en conséquence à une vision locale sans qu’il n’en résulte une violation du droit d’être entendu des parties.</w:t>
      </w:r>
    </w:p>
    <w:p>
      <w:r>
        <w:rPr>
          <w:b/>
        </w:rPr>
        <w:t>E. 2</w:t>
      </w:r>
    </w:p>
    <w:p>
      <w:r>
        <w:t>. Quant au volume, le bâtiment actuel présente un cube SIA de 516.6 m</w:t>
      </w:r>
    </w:p>
    <w:p>
      <w:r>
        <w:rPr>
          <w:b/>
        </w:rPr>
        <w:t>E. 3</w:t>
      </w:r>
    </w:p>
    <w:p>
      <w:r>
        <w:t>Le recours doit ainsi être rejeté sans qu'il soit nécessaire d'examiner les autres griefs soulevés. Succombant, la recourante supportera les frais et les dépens (art. 49 et 55 LPA-VD), qui seront toutefois réduits en l'absence d'audience.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