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AC.2016.0269 vom 5. September 2017</w:t>
      </w:r>
    </w:p>
    <w:p>
      <w:r>
        <w:t>VD Tribunal cantonal, 2017-09-05, FR</w:t>
      </w:r>
    </w:p>
    <w:p>
      <w:r>
        <w:rPr>
          <w:b/>
        </w:rPr>
        <w:t xml:space="preserve">Quelle: </w:t>
      </w:r>
      <w:r>
        <w:t>https://mcp.opencaselaw.ch/entscheid/vd_omni_AC.2016.0269</w:t>
      </w:r>
    </w:p>
    <w:p>
      <w:r>
        <w:t>FR: VD_OMNI AC.2016.0269 du 5 septembre 2017</w:t>
      </w:r>
    </w:p>
    <w:p>
      <w:r>
        <w:t>IT: VD_OMNI AC.2016.0269 del 5 settembre 2017</w:t>
      </w:r>
    </w:p>
    <w:p>
      <w:pPr>
        <w:pStyle w:val="Heading2"/>
      </w:pPr>
      <w:r>
        <w:t>Regeste</w:t>
      </w:r>
    </w:p>
    <w:p>
      <w:r>
        <w:t>A.________, B.________/Service du développement territorial, Municipalité de Pomy, CONFEDERATION SUISSE ArmaSuisse Immobilier | Recours contre le refus du SDT d'autoriser le changement d'affectation d'un arsenal en un lieu de dépôt d'objets et de stockage de véhicules de collection avec atelier de petit entretien mécanique. Des travaux qui dépassent le simple entretien excluent l'application de l'art. 24a LAT, même s'ils relèvent dans leur quasi-totalité de mesures de mises en conformité aux normes de sécurité et de protection contre l'incendie (c. 5). Les utilisations abandonnées sont exclues de l'état de référence au sens de l'art. 24c LAT. On ne saurait toutefois retenir que l'utilisation d'un bâtiment a été abandonnée du seul fait que celui-ci a été laissé temporairement vacant (c. 6c). Les circonstances à prendre en considération dans leur ensemble pour qualifier de partielle une transformation tiennent à la mesure des travaux, à celle de l'agrandissement et à celle du changement d'affectation, étant précisé que le projet ne doit pas avoir d'incidence nouvelle sur l'affectation de la zone, sur l'équipement et sur l'environnement. En l'espèce, l'examen de ces critères conduit à reconnaître le caractère partiel de la transformation prévue (c. 6d). Recours admis.</w:t>
      </w:r>
    </w:p>
    <w:p>
      <w:pPr>
        <w:pStyle w:val="Heading2"/>
      </w:pPr>
      <w:r>
        <w:t>Erwägungen</w:t>
      </w:r>
    </w:p>
    <w:p>
      <w:r>
        <w:rPr>
          <w:b/>
        </w:rPr>
        <w:t>E. 1</w:t>
      </w:r>
    </w:p>
    <w:p>
      <w:r>
        <w:t>La décision attaquée est un refus d'autorisation dérogatoire hors de la zone à bâtir fondée sur la loi fédérale du 22 juin 1979 sur l’aménagement du territoire (LAT; RS 700). Une telle décision peut faire l'objet d'un recours de droit administratif au Tribunal cantonal, selon les art. 92 ss de la loi vaudoise du 28 octobre 2008 sur la procédure administrative (LPA-VD; RSV 173.36). La qualité pour recourir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En l’espèce, les recourants remplissent manifestement ces conditions. Il y a donc lieu d'entrer en matière sur le fond, l'acte de recours respectant au demeurant les autres exigences légales de recevabilité.</w:t>
      </w:r>
    </w:p>
    <w:p>
      <w:r>
        <w:rPr>
          <w:b/>
        </w:rPr>
        <w:t>E. 2</w:t>
      </w:r>
    </w:p>
    <w:p>
      <w:r>
        <w:t>Le litige porte sur le refus du SDT de délivrer l'autorisation spéciale nécessaire à aménager l'ancien arsenal militaire de Pomy sis en zone agricole en un lieu de dépôt de de matériel, de stationnement de véhicules de collection et d'atelier mécanique.</w:t>
      </w:r>
    </w:p>
    <w:p>
      <w:r>
        <w:rPr>
          <w:b/>
        </w:rPr>
        <w:t>E. 3</w:t>
      </w:r>
    </w:p>
    <w:p>
      <w:r>
        <w:t>a) Selon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 a), ainsi que les terrains qui, dans l'intérêt général, doivent être exploités par l'agriculture (let. b). b) En vertu de l'art. 22 LAT, aucune construction ou installation ne peut être créée ou transformée sans autorisation de l'autorité compétente (al. 1). L'autorisation est délivrée si la construction ou l'installation est conforme à l'affectation de la zone (al. 2 let. a). Aux termes de l'art. 25 al. 2 LAT, pour tous les projets de construction situés hors de la zone à bâtir, l'autorité cantonale compétente décide si ceux-ci sont conformes à l'affectation de la zone ou si une dérogation peut être accordée (cf. également l'art. 81 al. 1 de la loi vaudoise du 4 décembre 1985 sur l'aménagement du territoire et les constructions [LATC; RSV 700.11]). Dans ce cadre, l'art. 120 al. 1 let. a LATC prévoit que les constructions hors des zones à bâtir ne peuvent être construites, reconstruites, agrandies, transformées ou modifiées dans leur destination, sans autorisation spéciale; l'autorité compétente est le département cantonal (cf. art. 121 let. a LATC), respectivement le SDT. c) En l'espèce, il est constant que le projet litigieux (dépôt de matériel, stationnement de véhicules de collection, atelier mécanique) n'est pas conforme à la zone agricole dans laquelle il s'implanterait. Partant, une autorisation de construire ordinaire fondée sur l'art. 22 al. 2 let. a LAT n'est pas envisageable. Encore convient-il d'examiner si une autorisation pourrait néanmoins être délivrée sur la base des dispositions dérogatoires des art. 24 ss LAT, en particulier des art. 24 LAT (cf. consid. 4 infra ), 24a LAT (cf. consid. 5 infra ) et 24c LAT (cf. consid. 6 infra ).</w:t>
      </w:r>
    </w:p>
    <w:p>
      <w:r>
        <w:rPr>
          <w:b/>
        </w:rPr>
        <w:t>E. 4</w:t>
      </w:r>
    </w:p>
    <w:p>
      <w:r>
        <w:t>Selon l'art. 24 LAT, en dérogation à l’art. 22 al. 2 let. a,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Ces deux conditions sont cumulatives (ATF 113 Ib 141 consid. 5). Dans le cas présent, les recourants ne prétendent pas, à juste titre, que leur projet d'aménager l'arsenal en un dépôt et garage pour véhicules de collection ne serait pas réalisable en zone à bâtir, en d'autres termes qu'il serait imposé par sa destination en zone agricole. Partant, l'art. 24 LAT ne trouve pas application au cas d'espèce.</w:t>
      </w:r>
    </w:p>
    <w:p>
      <w:r>
        <w:rPr>
          <w:b/>
        </w:rPr>
        <w:t>E. 5</w:t>
      </w:r>
    </w:p>
    <w:p>
      <w:r>
        <w:t>a) A teneur de l'art. 24a al. 1 LAT, lorsque le changement d'affectation de constructions et d'installations sises hors de la zone à bâtir ne nécessite pas de travaux de transformation au sens de l'art. 22 al. 1 LAT, l'autorisation doit être accordée à condition que ce changement d'affectation n'ait pas d'incidence sur le territoire, l'équipement et l'environnement (let. a) et qu'il ne contrevienne à aucune autre loi fédérale (let. b). Il découle de ce qui précède que l'art. 24a LAT n'est applicable que dans les cas de changements d'affectation sans travaux de transformation au sens de l'art. 22 al. 1 LAT. Ensuite, deux conditions doivent être réalisées: en premier lieu, le changement d'affectation ne doit pas entraîner une augmentation de l'impact sur le territoire, l'équipement et l'environnement; en second lieu, il ne doit contrevenir à aucune autre loi fédérale (CDAP AC.2013.0403 du 10 février 2015 consid. 3a; voir également TF 1A.210/2000 - 1P.436/2000 du 1 er mai 2001 consid. 5b). b) Il résulte des plans du 9 octobre 2015 de même que des explications données à l'audience que les recourants entendent démonter une partie des escaliers reliant les différents niveaux, réaliser un compartiment coupe-feu autour des escaliers subsistants dans la partie principale ainsi que de la trémie destinée à un monte-charge mobile, ajouter une protection anti-incendie sur certains murs existants, élargir de 80 cm, en démolissant le pan de mur nécessaire, la porte extérieure du sous-sol afin de faciliter l'entrée des véhicules, et remplacer la fosse septique par une fosse étanche. Quand bien même ces travaux relèvent dans leur quasi-totalité de mesures de mise en conformité aux normes de sécurité et de protection contre l'incendie, ils dépassent le simple entretien et excluent par conséquent l'application de l'art. 24a LAT, même s'ils relèvent dans leur quasi-totalité de mesures de mises en conformité aux normes de sécurité et de protection contre l'incendie. Cette disposition ne vise en effet que le changement d'affectation; si celui-ci s'accompagne - comme en l'espèce - de travaux, une autre autorisation est nécessaire: les travaux de rénovation, les transformations partielles et les agrandissements mesurés tombent sous le coup de l'art. 24c al. 2 LAT (TF 1C_84/2015 du 16 février 2016 consid. 4.1.2; Zen-Ruffinen/Guy-Ecabert, Aménagement du territoire, construction, expropriation, 2001, n. 588 p. 275; CDAP AC.2011.0024 du 27 février 2012 consid. 3b).</w:t>
      </w:r>
    </w:p>
    <w:p>
      <w:r>
        <w:rPr>
          <w:b/>
        </w:rPr>
        <w:t>E. 6</w:t>
      </w:r>
    </w:p>
    <w:p>
      <w:r>
        <w:t>a) aa) La teneur de l'art. 24c LAT est la suivante: "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 4 Les modifications apportées à l'aspect extérieur du bâtiment doivent être nécessaires à un usage d'habitation répondant aux normes usuelles ou à un assainissement énergétique ou encore viser à une meilleure intégration dans le paysage. 5 Dans tous les cas, les exigences majeures de l'aménagement du territoire doivent être remplies. "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(cf. art. 41 de l'ordonnance fédérale du 28  juin 2000 sur l'aménagement du territoire [OAT; RS 700.1]). La date déterminante est en principe celle du 1 er juillet 1972, date de l'entrée en vigueur de l'ancienne loi fédérale du 8 octobre 1971 sur la protection des eaux contre la pollution (aLPEP; RO 1972 I 958) – abrogée par la loi fédérale du 24 janvier 1991 sur la protection des eaux (LEaux; RS 814.20) – qui a introduit expressément le principe de la séparation du territoire bâti et non bâti (cf. ATF 129 II 396 consid. 4.2.1; ATF 127 II 209 consid. 2c). bb) Aux termes de l'art. 42 OAT, " une transformation est considérée comme partielle et un agrandissement est considéré comme mesuré lorsque l'identité de la construction ou de l'installation et de ses abords est respectée pour l'essentiel. Sont admises les améliorations de nature esthétique " (al. 1). " La question de savoir si l'identité de la construction ou de l'installation est respectée pour l'essentiel est à examiner en fonction de l'ensemble des circonstances " (al. 3). En dépit d'une modification rédactionnelle apportée à l'art. 42 al. 1 OAT, il convient de se référer à l'ancienne jurisprudence du Tribunal fédéral pour les questions relatives à la signification des termes de rénovation, transformation partielle, agrandissement mesuré ou reconstruction (cf. Rapport explicatif de la Commission de l'environnement, de l'aménagement du territoire et de l'énergie du Conseil national du 22 août 2011 relatif à l'initiative cantonale Constructions hors des zones à bâtir, in FF 2011 6533, p. 6539; Rapport explicatif de l'Office fédéral du développement territorial relatif à la révision partielle de l'ordonnance sur l'aménagement du territoire, octobre 2012, p. 9; voir également TF 1A.161/2004 du 1 er février 2005 consid. 3.1 et la référence à l'ATF 127 II 215 consid. 3). La transformation partielle (" teilweise Änderung ") et l’agrandissement mesuré (" massvolle Erweiterung "), au sens de l’art. 24c LAT, regroupent les travaux n’équivalant pas à un changement complet d’affectation (selon l’art. 24a LAT). Concrètement, l’agrandissement mesuré n’est qu’une transformation partielle, au même titre que le changement partiel d’affectation (Zen-Ruffinen/Guy-Ecabert, op. cit., ch. 602 p. 281; CDAP AC.2014.0398 du 7 décembre 2015 consid. 9b et la référence; AC.2013.0367 du 24 septembre 2015 consid. 3b et la référence). cc) Ainsi, un changement d'affectation ne peut être autorisé sur la base des art. 24c LAT et 42 OAT que s'il est partiel. Par changement d'affectation (" Zweckänderung "), on entend l'utilisation d'une construction ou d'une installation à d'autres fins que celles initialement autorisées. Pour que le changement d'affectation soit considéré comme partiel, la nouvelle utilisation ne doit pas diverger fondamentalement de l'ancienne, ni impliquer une destination économique entièrement nouvelle (cf. ATF 127 II 215; ATF 127 II 209 traduit et résumé in : RDAF 2002 I p. 340 s.; TF du 15 janvier 1998, in : RDAF 1998 I p. 158 consid. 2 p. 161 et les nombreuses références de doctrine et de jurisprudence citées; CDAP AC.2008.0184 du 19 novembre 2009; AC.2007.0229 précité; AC.2007.0257 du 8 mai 2009; AC.2006.0204 du 24 septembre 2007; Zen-Ruffinen/Guy-Ecabert, op. cit., p. 281 s. et les exemples cités). L'identité du bâtiment doit être conservée pour l'essentiel et les modifications ne doivent pas avoir une incidence nouvelle sur l'affectation de la zone, l'équipement et l'environnement (ATF 113 Ib 303 traduit in : JT 1989 I 458; voir également Office fédéral du développement territorial [OFDT], Nouveau droit de l'aménagement du territoire, Berne 2001, Titre V, Autorisations au sens de l’article 24c LAT: Modifications apportées aux constructions et installations devenues contraires à l’affectation de la zone ch. 3.5 p. 11). Est déterminante la dernière utilisation qui était faite du bâtiment (CDAP AC.2009.0101 du 25 février 2010 consid. 4c et les références; CDAP AC.2007.0229 du 23 juin 2009 consid. 5a et les références). L'identité de la construction se rapporte au volume, à l'aspect et à la vocation du bâtiment. Les modifications ne doivent pas être à l'origine de nouvelles répercussions importantes sur le régime d'affectation, les équipements et l'environnement (OFDT, op. cit., Titre I, Explications relatives à l'OAT, ch. 2.4.4 p. 44). Pour déterminer si l'identité de la construction est respectée pour l'essentiel, on considérera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Les changements d'affectation ne sont considérés comme de simples transformations partielles que lorsqu'ils induisent une utilisation qui ne se distingue pas fondamentalement de l'affectation antérieure et non pas une destination économique totalement nouvelle (ATF 132 II 21 consid. 7.1.2, JT 2006 I 707; ATF 113 Ib 303 consid. 3b, JT 1989 I 458). Il faut à cet égard procéder à une observation globale de tous les facteurs qui caractérisent l'identité d'une construction ou d'une installation (genre et intensité de l'affectation, émission, équipement, etc.; ATF 132 II 21 précité et les références). dd) Selon les directives précitées de l'OFDT (Titre V, ch. 3.5 p. 11 ss), les changements d’affectation modifient toujours plus ou moins l’identité d’une construction. Si le changement d’affectation est important, les limites fixées à l’art. 24c LAT seront d’autant plus rapidement dépassées. Les changements complets d’affectation sont des changements d’affectation qui excèdent les limites définies à l’art. 24c LAT du fait qu’ils impliquent une utilisation fondamentalement différente, qu’ils entraînent des travaux de construction importants (modification des structures portantes, modification de l’aspect extérieur) ou qu’ils contribuent à une forte augmentation du trafic (durée et pointe de la charge de trafic; importance des émissions occasionnées). Les constructions ayant déjà subi un changement complet d’affectation par rapport à l’état de référence ne peuvent, elles non plus, bénéficier d’une autorisation au sens de l’article 24c LAT. Constituerait ainsi, par exemple, un changement complet d’affectation ne pouvant être autorisé en vertu de l’art. 24c LAT la transformation d'un entrepôt militaire en une production artisanale ou industrielle (ch. 3.5.1 p. 12). En revanche, le changement d'affectation d'un entrepôt militaire en un entrepôt de matériel pour des services publics, tels que le service du feu, la voirie ou le service des ponts et chaussées, ne serait pas exclu (ch. 3.5.2 p. 12). Enfin, le ch. 3.5.3 de ce même document est formulé comme suit: " Exemples de changements d’affectation épuisant les possibilités de transformation et d’agrandissement autorisées Les changements d’affectation ci-dessous – pour la même intensité d’utilisation – épuisent les possibilités de transformation et d’agrandissement prévues à l’article 24c LAT; tout agrandissement est donc interdit: […] Entrepôt militaire à entrepôt civil d’utilisation extensive (par exemple entrepôts de meubles, gardiennage de véhicules et engins) […] Ces changements d’affectation excluent les démolitions – reconstructions. " Dans sa version germanophone, ce ch. 3.5.3 est ainsi libellé: " Beispiele von Zweckänderungen, welche das Höchstmass zulässiger Veränderung ausschöpfen Folgende Zweckänderungen schöpfen – bei gleichbleibender Nutzungsintensität – das Mass der insgesamt nach Artikel 24c RPG zulässigen Veränderungen aus, so dass keine Erweiterung damit verbunden werden darf: […] Militärisches Materiallager à Zivile, extensive Lagernutzung (beispielsweise Möbellager, Überwintern von Fahrzeugen) […] Abbruch und Wiederaufbau ist bei diesen Zweckänderungen ausgeschlossen. " b) En l'espèce, les parties sont divisées sur la question de savoir si, en substance, la transformation d'un arsenal militaire en un entrepôt civil de matériel et de véhicules de collection avec atelier mécanique constitue un changement d'affectation complet ou partiel. Les recourants relèvent que les travaux projetés ne modifieront pas le volume et l'aspect de l'arsenal existant, puisqu'ils ne sont prévus dans leur quasi-totalité qu'à l'intérieur du bâtiment. Ils rappellent en outre que ces travaux visent essentiellement, si ce n'est exclusivement, à satisfaire aux exigences nouvelles en matière de prévention des incendies. Ils insistent encore sur le fait que l'usage prévu pour le bâtiment, soit le dépôt de matériel, ainsi que le stockage de véhicules et leur entretien, par un atelier mécanique, sera identique à celui qui prévalait jusqu'à présent, sous réserve du fait que cet usage sera civil et non plus militaire. A leurs yeux, il ne s'agirait donc que d'un changement d'affectation partiel, lequel devrait pouvoir bénéficier d'une autorisation spéciale au regard de l'art. 24c LAT. Le SDT estime au contraire que la transformation d'un entrepôt militaire en un entrepôt civil d'utilisation extensive constitue un changement d'affectation complet, puisque l'entier de la construction trouve un nouvel usage. Il maintient donc que le projet ne peut être autorisé sur la base de l'art. 24c LAT. c) En principe, l'état de référence est celui de la construction au moment de la modification déterminante du droit. Il ne faut toutefois pas tenir compte des utilisations abandonnées depuis ladite modification (cf. directives précitées de l'OFDT, Titre V, ch. 3.2 p. 8). Sur ce point, l'OFDT expose les deux exemples suivants: " La remise de jardin d’une villa classée en zone non constructible en 1981 a été démolie en 1983. A sa place ont été aménagées des plates-bandes. L’état de référence est l’utilisation en 1981, abstraction faite de la remise de jardin. Une cabane de chasseurs construite légalement en 1927 sert depuis 1978 d’abri à moutons et se situe hors de la zone à bâtir. L’état de référence est l’utilisation en tant qu’abri à moutons et non pas au titre de cabane de chasseurs. " Selon la jurisprudence, considérer qu'une utilisation a été abandonnée présuppose une rupture claire: soit l'objet est abandonné comme tel, soit sa future réutilisation dans une affectation au moins similaire à la précédente est exclue. Il en va ainsi, notamment, d'un bâtiment ou d'une installation qui ne sont plus entretenus, au point d'atteindre un état de délabrement excluant leur utilisation. En effet, le principe de la garantie de la situation acquise ne s'applique pas aux constructions qui ne sont plus dans un état permettant l'usage auxquelles elles sont destinées. On ne saurait toutefois retenir que l'utilisation d'un bâtiment a été abandonnée du seul fait que celui-ci a été laissé temporairement vacant, notamment parce qu'un utilisateur approprié n'a pas été trouvé dans l'intervalle. Une autre solution conduirait pratiquement à empêcher, par exemple, de destiner à un nouvel usage des installations militaires désaffectées, situées hors de la zone à bâtir, alors que la Confédération elle-même entend obtenir la reconversion de nombreux ouvrages de ce type (TF 1C_178/2015 du 11 mai 2016 consid. 4.5.1; 1C_336/2015 du 19 janvier 2016 consid. 2.4 en ce qui concerne les ouvrages militaires). Dans le même sens, le Tribunal fédéral a jugé sous l'empire de l'ancien art. 24 al. 2 LAT, dont la teneur est analogue à celle de l'art. 24c LAT actuel, que la garantie de la situation acquise ne cesse de déployer des effets qu'après quelque vingt années de cessation de l'utilisation initiale (TF 1C_178/2015 du</w:t>
      </w:r>
    </w:p>
    <w:p>
      <w:r>
        <w:rPr>
          <w:b/>
        </w:rPr>
        <w:t>E. 11</w:t>
      </w:r>
    </w:p>
    <w:p>
      <w:r>
        <w:t>mai 2016 consid. 4.5.1 citant l'arrêt 1A.265/1997 du 19 mars 1998). En l'espèce, il est certes établi que le bâtiment litigieux, construit en 1948, ne sert plus d'arsenal au moins depuis le 31 décembre 2001, date à laquelle a pris fin le dernier bail, accordé aux troupes militaires, soit depuis plus de quinze ans à ce jour. Il n'a toutefois pas été destiné entre-temps à un autre usage, mais est resté vacant (contrairement aux exemples mentionnés par l'OFDT ainsi qu'au cas traité par l'arrêt TF 1C_488/2010 du 8 septembre 2011; voir aussi CDAP AC.2009.0101 du 25 février 2010 relatif à l'application de l'art. 37a LAT à une ancienne porcherie, confirmé par TF 1C_176/2010 du 30 juillet 2010). Dans l'intervalle, armasuisse Immobilier a offert l'immeuble à la vente, ainsi qu'en témoignent notamment les démarches accomplies en vue de céder l'immeuble au SIPal, et maintenu l'immeuble en état par les mesures d'entretien nécessaires dans l'attente d'une telle transaction. Dans ces conditions, on ne saurait retenir que l'utilisation du bâtiment a été abandonnée au sens de la jurisprudence. L'état de référence reste ainsi celui d'arsenal militaire destiné au stockage de matériel, ainsi qu'au parcage et à l’entretien de véhicules militaires, moyennant un atelier mécanique. d) Seule la transformation partielle d'un bâtiment peut être autorisée à l'aune de l'art. 24c LAT. D'après l'art. 42 al. 1 OAT déjà exposé, une transformation est considérée comme partielle lorsque l'identité de la construction ou de l'installation et de ses abords est respectée pour l'essentiel, cette question étant à examiner en fonction de l'ensemble des circonstances. Conformément à la jurisprudence indiquée ci-dessus (consid. 6a), les circonstances à prendre en considération dans leur ensemble pour qualifier de partielle une transformation tiennent en résumé à la mesure des travaux proprement dits (notamment en termes de transformations à l'intérieur du volume construit, de modifications des structures portantes, d'extensions des équipements, d'améliorations du confort, de modifications de l'aspect extérieur et du volume des coûts en comparaison avec la valeur du bâtiment en tant que tel), à celle de l'agrandissement et à celle du changement d'affectation (la nouvelle utilisation ne devant pas diverger fondamentalement de l'ancienne ni impliquer une destination économique entièrement nouvelle, le genre et l'intensité de l'affectation devant être pris en considération), étant encore précisé que le projet ne doit pas avoir d'incidence nouvelle sur l'affectation de la zone, sur l'équipement et sur l'environnement, par exemple en ce qui concerne le trafic engendré. En d'autres termes, le caractère partiel d'une transformation ne se juge pas uniquement au point de savoir si celle-ci touche l'entier ou une partie seulement du bâtiment. En l'occurrence, les travaux proprement dits sont de faible importance, dès lors qu'ils se limitent, en vue d'une mise en conformité aux normes de protection contre l'incendie, au démontage d'escaliers, à l'installation de cloisons et de compartiments anti-feu, ainsi qu'à l'élargissement de l'accès au sous-sol par 80 cm. Le projet ne comporte aucun agrandissement, ni modification des façades ou des abords, hormis l'élargissement précité de l'accès au sous-sol. Par ailleurs, selon le dossier et les propos tenus à l'audience, la nouvelle activité prévue vise pour l'essentiel le gardiennage de véhicules de collection, impliquant une surveillance électronique par caméras vidéos ainsi qu'un petit entretien (gonflage des pneus, contrôle…) dans l'atelier mécanique déjà existant. Aucune réparation n'y sera effectuée, le mécanicien chargé de la surveillance et de l'entretien disposant au demeurant de son propre garage à Yverdon-les-Bains. L'activité concernera environ septante véhicules, répartis entre le sous-sol et le rez. Pour le surplus, il est envisagé de louer l'étage supérieur à un sculpteur qui souhaiterait y entreposer ses œuvres, ou à d'autres locataires "tranquilles". Ainsi, la nouvelle utilisation de l'entrepôt ne diffère guère de l'usage d'origine, dont on rappelle qu'il ne se limitait pas à un simple entreposage de matériel, mais s'étendait au stationnement de véhicules avec atelier mécanique. En définitive, seul change le cadre de l'activité, qui passe du militaire au civil. Enfin, on ne distingue pas en quoi l'usage prévu du bâtiment impliquerait des nuisances ou des incidences sur l'environnement supérieures à celles générées par l'ancien arsenal lorsqu'il était encore en service: aucun point d'eau supplémentaire n'est prévu et des véhicules de collection ne circulent qu'à des occasions particulières. Assurément, les activités associées à cette nouvelle affectation ne seront pas aussi intenses que les mouvements liés à un arsenal militaire en fonction, destinés aux mouvements de troupe, cours de répétition etc.. Dans ces circonstances, force est d'admettre que le projet litigieux constitue une transformation partielle, conforme aux exigences de l'art. 24c LAT. Encore doit-on ajouter que cette solution n'est pas contraire aux directives précitées de l'OFDT. Certes, selon leur ch. 3.5.3, la transformation (" Zweckänderung ", i.e. changement d'affectation dans la version germanophone) d'un entrepôt militaire en entrepôt civil d'utilisation extensive, notamment le gardiennage de véhicules et d'engins, épuise les possibilités de transformation et d'agrandissement (" Veränderungen ", i.e. modifications) autorisées dans le cadre de l'art. 24c LAT. Toutefois, cela signifie précisément qu'un tel changement d'affectation demeure conforme à l'art. 24c LAT à condition, notamment, à ce que le constructeur renonce à tout agrandissement. Considérer que l'art. 24c LAT ne permet un tel changement d'affectation qu'à la condition supplémentaire qu'il ne soit pas procédé à des travaux reviendrait à réduire cette disposition à la configuration déjà traitée par l'art. 24a LAT, ce qui n'est assurément pas ce qu'entendait le législateur. Il convient ainsi de confirmer que le projet des recourants remplit les conditions de l'art. 24c LAT. 7. Vu ce qui précède, le recours doit être admis, la décision attaquée annulée et la cause renvoyée à l'autorité intimée pour nouvelle décision dans le sens des considérants. Obtenant gain de cause, les recourants ont droit à des dépens, à charge de l'Etat de Vaud. Il n'y a pas lieu de prélever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