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AC.2016.0259 vom 20. Dezember 2016</w:t>
      </w:r>
    </w:p>
    <w:p>
      <w:r>
        <w:t>VD Tribunal cantonal, 2016-12-20, FR</w:t>
      </w:r>
    </w:p>
    <w:p>
      <w:r>
        <w:rPr>
          <w:b/>
        </w:rPr>
        <w:t xml:space="preserve">Quelle: </w:t>
      </w:r>
      <w:r>
        <w:t>https://mcp.opencaselaw.ch/entscheid/vd_omni_AC.2016.0259</w:t>
      </w:r>
    </w:p>
    <w:p>
      <w:r>
        <w:t>FR: VD_OMNI AC.2016.0259 du 20 décembre 2016</w:t>
      </w:r>
    </w:p>
    <w:p>
      <w:r>
        <w:t>IT: VD_OMNI AC.2016.0259 del 20 dicembre 2016</w:t>
      </w:r>
    </w:p>
    <w:p>
      <w:pPr>
        <w:pStyle w:val="Heading2"/>
      </w:pPr>
      <w:r>
        <w:t>Regeste</w:t>
      </w:r>
    </w:p>
    <w:p>
      <w:r>
        <w:t>A.________, B._________ SA/Service des communes et du logement, Municipalité de Pully | Recours au Tribunal cantonal de la propriétaire d'un fonds voisin contre les décisions daccordant à la constructrice des permis de construire pour la transformation et la rénovation de 2 bâtiments d'habitation, la construction d'un bâtiment de 8 logements avec garage souterrain, réaménagement du parking extérieur et redimensionnement du parking à l'air libre (après l'arrêt du Tribunal fédéral 1C_592/2015 du 27 juillet 2016). Les effets de l'arrêt de renvoi du Tribunal fédéral du 27 juillet 2016 (1C_592/2015) n'ont pas à être étendus à la recourante qui n'était pas partie à cette procédure de recours, ce qui apparaît être la règle générale. Partant le Tribunal cantonal constate que l'arrêt qu'il a rendu le 9 octobre 2015 dans les causes jointes AC.2013.0289, AC.2013.0292 et AC.2013.0293 est entré en force en tant qu'il rejette le recours formé par la recourante, qu'il confirme les décisions administratives prises sur les oppositions de la recourante, et qu'il met à la charge de la recourante un émolument judiciaire ainsi que des dépens.</w:t>
      </w:r>
    </w:p>
    <w:p>
      <w:pPr>
        <w:pStyle w:val="Heading2"/>
      </w:pPr>
      <w:r>
        <w:t>Erwägungen</w:t>
      </w:r>
    </w:p>
    <w:p>
      <w:r>
        <w:rPr>
          <w:b/>
        </w:rPr>
        <w:t>E. 1</w:t>
      </w:r>
    </w:p>
    <w:p>
      <w:r>
        <w:t>Il incombe à la Cour de droit administratif et public du Tribunal cantonal d'examiner la portée de l'arrêt de renvoi du 27 juillet 2016. a) Dans la procédure cantonale, après avoir enregistré trois recours dirigés contre les autorisations délivrées pour les projets de B.________ – à savoir principalement deux permis de construire et accessoirement des autorisations spéciales cantonales –, le juge instructeur de la Cour de droit administratif et public avait, le 26 juillet 2013, prononcé la jonction de ces trois causes. Selon la loi sur la procédure administrative du 28 octobre 2008 (LPA-VD; RSV 173.36), le juge instructeur peut, d'office ou sur requête, joindre en une même procédure des affaires qui se rapportent à une situation de faits identique ou à une cause juridique commune (art. 24 al. 1 LPA-VD en relation avec l'art. 94 al. 2 LPA-VD). Dans le cas particulier, la jonction des causes AC.2013.0289 (recours B.________), AC.2013.0292 (recours Association P.________ et consorts) et AC.2013.0293 (recours A.________), pour l'instruction et le jugement, a été prononcée pour des motifs d'économie de procédure exclusivement. A.________ a déposé son recours indépendamment des autres recourants; elle n'a donc pas agi d'emblée comme consort (simple) des autres opposants au projet de B.________. Il n'y a en outre, à l'évidence, pas de lien de consorité nécessaire entre eux (à propos de la consorité, cf. notamment art. 70 et 71 du code de procédure civile du 19 décembre 2008 [CPC; RS 272]). La jonction des causes, par le tribunal, ne fait pas des différentes parties des consorts au sens strict; notamment, ils restent libres de défendre chacun leur position séparément (cf. Benoît Bovay, Procédure administrative, 2 e éd. Berne 2015, p. 219; Thomas Merkli/Arthur Aeschlimann/Ruth Herzog, Kommentar zum Gesetz über die Verwaltungsrechtspflege im Kanton Bern, Berne 1997, p. 155). Du reste, dans la procédure cantonale de recours, A.________ a continué à agir seule, après la jonction; elle a déposé sa réplique du 10 décembre 2013 et ses déterminations du 26 mai 2014 sans procéder conjointement avec les autres recourants. b) Dans ces circonstances, une division des causes, ou disjonction de procédures, pouvait ensuite être ordonnée en tout temps, pour des motifs d'économie de procédure ou, en d'autres termes, pour simplifier le procès (cf. art. 24 al. 2 LPA-VD; en procédure civile: art. 125 let. b CPC). Elle peut être ordonnée à ce stade, où il s'agit de déterminer si A.________ est encore partie à la procédure, après l'arrêt de renvoi du Tribunal fédéral. Précisément, pour des motifs de simplification compte tenu des questions à résoudre, il se justifie de disjoindre en l'état la cause introduite par A.________ (à l'origine: cause AC.2013.0293) des autres causes auxquelles elle a été jointe en début de procédure de recours. La présente décision ne concerne donc que A.________ la Cour de céans statuant par un arrêt distinct sur le sort du recours de l'Association P.________ et consorts après l'arrêt de renvoi du Tribunal fédéral (à l'origine: cause AC.2013.0292; l'arrêt de ce jour, dans cette cause, est enregistré après la disjonction sous la référence AC.2016.0417). c) A.________ n'a pas recouru au Tribunal fédéral contre l'arrêt rendu le 9 octobre 2015 par la Cour de droit administratif et public du Tribunal cantonal. En tant que propriétaire d'un immeuble directement voisin du bien-fonds de l'intimée B.________, A.________ aurait eu qualité pour recourir au Tribunal fédéral contre cet arrêt  cantonal (cf. art. 89 al. 1 de la loi sur le Tribunal fédéral du 17 juin 2005 [LTF; RS 173.110] et consid. 1.2 de l'arrêt 1C_592/2015). A lire ses dernières écritures, on comprend qu'elle reste opposée aux projets de construction de B.________, mais elle n'explique pas pourquoi elle a renoncé à agir en temps utile devant le Tribunal fédéral par la voie du recours en matière de droit public. Dans ses déterminations du 11 octobre 2016, A.________ affirme que le Tribunal fédéral a annulé l'arrêt du Tribunal cantonal "entièrement et à l'égard de toutes les parties à la procédure, de sorte qu'aucun jugement en force n'a, à ce jour, été rendu par la CDAP sur le recours formé par [elle-même] contre les décisions du 22 mai 2013 de la Municipalité de Pully". B.________ fait valoir de son côté que le recours déposé le 24 juin 2013 par A.________ a été définitivement rejeté par l'arrêt de la CDAP du 9 octobre 2015, et que la prénommée n'était plus, et ne pouvait plus être partie à la procédure dès l'échéance du délai de recours de 30 jours après la notification de cet arrêt. d) Dans son arrêt 1C_592/2015 du 27 juillet 2016, le Tribunal fédéral n'a pas mentionné le recours cantonal de A.________, ni dans le dispositif, ni dans les faits, ni encore dans les considérants. A la première page de l'arrêt du Tribunal fédéral, A.________ ne figure pas parmi les "participants à la procédure" fédérale de recours. En prononçant l'admission du recours et l'annulation de l'arrêt attaqué, au ch. 1 du dispositif, le Tribunal fédéral a en définitive fait droit aux conclusions du recours en matière de droit public, telles qu'elles avaient été présentées par l'Association P.________ et consorts. Dès lors, on ne peut pas retenir d'emblée que par son arrêt du 27 juillet 2016, le Tribunal fédéral aurait imposé au Tribunal cantonal de statuer à nouveau sur le recours de A.________. Après l'arrêt de renvoi, il est clair qu'une nouvelle décision doit être prise sur le recours formé par l'Association P.________ et consorts (recours AC.2013.0292), mais ni le dispositif ni les motifs de l'arrêt du Tribunal fédéral ne précisent ce qu'il en est des deux autres recours, en particulier de celui de A.________. Le dispositif de l'arrêt du Tribunal fédéral, en tant qu'il prononce l'annulation de l'arrêt attaqué (ch. 1), doit dès lors être interprété. Ni les parties à la procédure de recours fédérale 1C_592/2015 ni A.________ n'ayant présenté au Tribunal fédéral une demande formelle d'interprétation, fondée sur l'art. 129 LTF, il appartient à la Cour de céans de déterminer le sens de ce dispositif. Il résulte de la loi sur le Tribunal fédéral que l'autorité à laquelle la cause est renvoyée par le Tribunal fédéral, en application de l'art. 107 al. 2 LTF,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e) Comme les motifs de l'arrêt de renvoi du 27 juillet 2016 ne contiennent aucune indication expresse sur le sort du recours cantonal de A.________, la portée de l'annulation et du renvoi ne peut pas être définie sur cette seule base. Dans ce contexte, on doit relever que le Tribunal fédéral lui-même a considéré, dans un arrêt postérieur à l'arrêt de renvoi précité, que l'arrêt de la CDAP du 9 octobre 2015 avait tranché définitivement certains éléments du litige. Plusieurs locataires des bâtiments de B.________ à ******** avaient en effet contesté les congés qui leur avaient été signifiés en vue des travaux de rénovation. Quelques-uns d'entre eux – et parmi eux, des locataires ayant recouru avec l'Association P.________ contre l'arrêt de la CDAP du 9 octobre 2015 –, après le rejet de leurs conclusions par le Tribunal des baux puis par la Cour d'appel civile du Tribunal cantonal, ont saisi le Tribunal fédéral de deux recours en matière civile, en demandant l'annulation de l'ensemble des congés. La Ire Cour de droit civil du Tribunal fédéral a rejeté les recours par un arrêt rendu le 13 septembre 2016 (causes 4A_409/2016 et 4A_411/2016). Au consid. 1 de cet arrêt, il est notamment écrit ceci: "De l'arrêt de la Ire Cour de droit public du 27 juillet 2016, il ressort que la contestation renvoyée à la Cour de droit administratif et public du Tribunal cantonal ne porte que sur la validité du projet de construire un troisième bâtiment en sus des deux bâtiments nos 81 et 83 habités par les défendeurs. Les oppositions dirigées contre le projet de transformation et de rénovation de ces deux bâtiments ont donc été définitivement rejetées par l'arrêt que cette autorité cantonale a rendu le 9 octobre 2015. Dans ces conditions, aucun motif d'opportunité ne justifie la suspension de la procédure du recours en matière civile en application des art. 71 LTF et 6 al. 1 PCF; les demandes correspondantes seront donc rejetées." La Ire Cour de droit civil a encore retenu, dans cet arrêt, que la contestation judiciaire se poursuivait au sujet de la réalisation du troisième bâtiment dans le respect du coefficient d'occupation du sol, et qu'elle ne portait donc pas sur les rénovations et transformations des bâtiments existants (consid. 5); B.________ jouit d'un permis de construire pour réaliser le projet de rénovation et de transformation (consid. 6). Il faut donc déduire de cet arrêt du 13 septembre 2016 que, pour le Tribunal fédéral, l'arrêt de renvoi du 27 juillet 2016 n'annule pas entièrement l'arrêt de la CDAP du 9 octobre 2015 puisque le permis de construire n° 6768, confirmé par la CDAP (ch. III du dispositif de l'arrêt du 9 octobre 2015), a été reconnu comme étant exécutoire. f) L'annulation de l'arrêt de la CDAP du 9 octobre 2015 étant ainsi, en réalité, une annulation partielle, il faut déterminer si elle s'étend au rejet du recours formé par A.________. Cette dernière invoque, à l'appui de sa thèse, l'opinion de Bernhard Sträuli. Dans son ouvrage intitulé "Pourvoi en nullité et recours de droit public au Tribunal fédéral" (Berne 1995), cet auteur écrit (p. 301/302) que "le caractère personnel de la démarche consistant à se pourvoir en nullité implique logiquement qu'un arrêt d'annulation rendu sur recours d'une partie privée (accusé, lésé, victime, etc., à l'exclusion du Ministère public) ne déploie ses effets qu'en faveur de celle-ci". Il relève ensuite que l'application stricte de cette règle peut conduire à des résultats insatisfaisants; certains auteurs estiment dès lors qu'un arrêt d'annulation doit profiter au plaideur qui s'était abstenu de recourir lorsque le motif de cassation retenu le concerne également. Sträuli cite toutefois l'arrêt publié aux ATF 117 Ia 157, où il est exposé que la procédure du recours de droit public ne connaît pas l'extension des effets de l'arrêt du Tribunal fédéral aux personnes qui n'ont pas été partie à la procédure (consid. 4b). Sträuli relève donc que le Tribunal fédéral a expressément écarté la possibilité d'étendre les effets de son arrêt d'annulation à un coaccusé qui s'était accommodé de la décision cantonale litigieuse. Cet auteur écrit encore (p. 336), à propos du pourvoi en nullité contre un prononcé civil du juge pénal, qu'une extension de l'arrêt de réformation ou d'annulation à une partie non recourante est unanimement rejetée par la doctrine. En définitive, Sträuli admet qu'il existe une règle excluant qu'une partie non recourante bénéficie de l'admission du recours d'une autre partie, et il préconise – en s'appuyant non pas sur la jurisprudence mais sur l'avis d'autres auteurs – que dans des circonstances particulières, pour le procès pénal, cette règle ne soit pas appliquée trop strictement. Dans la présente affaire, les arguments qui peuvent être invoqués par des coaccusés dans une procédure pénale, en faveur d'une extension des effets d'un arrêt du Tribunal fédéral, ne sont à l'évidence pas pertinents. A.________ ne peut donc rien déduire de l'opinion exprimée par l'auteur qu'elle cite. g) Dans le cas particulier, on ne voit aucune raison de considérer que le Tribunal fédéral a voulu que l'admission du recours en matière de droit public de l'Association P.________ et consorts "profite à A.________ ", pour reprendre les termes de cette dernière. Si ces deux causes n'avaient pas été jointes par la CDAP, mais instruites parallèlement et tranchées par des arrêts distincts mais coordonnés, A.________ n'aurait pas pu prétendre à ce que le sort d'une autre cause lui "profite". Aucune circonstance particulière n'est alléguée, les différents opposants au projet immobilier de B.________ défendant chacun, et de manière indépendante, leurs intérêts propres. Il faut donc bien plutôt considérer que les effets de l'arrêt de renvoi du 27 juillet 2016 n'ont pas à être étendus aux personnes qui n'étaient pas parties à cette procédure de recours, ce qui apparaît être la règle générale (cf. supra consid. 1f). En d'autres termes, le dispositif de l'arrêt du 27 juillet 2016 doit être interprété en ce sens que l'arrêt attaqué est annulé en tant qu'il rejette le recours de l'Association P.________ et consorts, et que la cause est renvoyée au Tribunal cantonal pour nouvelle décision dans le sens des considérants sur le recours de l'Association P.________ et consorts. Partant, A.________ n'est pas légitimée à demander le rejet de la demande de permis de construire, selon la conclusion de son écriture du 8 septembre 2016. Par ailleurs, il découle de cette interprétation de l'arrêt de renvoi que les chiffres V, VII et IX du dispositif de l'arrêt de la CDAP du 9 octobre 2015 n'ont pas été annulés par le Tribunal fédéral et que A.________ est débitrice des montants fixés, à titre de frais et dépens. Dans cette mesure, l'arrêt précité de la CDAP est partiellement entré en force. Il convient donc de le constater.</w:t>
      </w:r>
    </w:p>
    <w:p>
      <w:r>
        <w:rPr>
          <w:b/>
        </w:rPr>
        <w:t>E. 2</w:t>
      </w:r>
    </w:p>
    <w:p>
      <w:r>
        <w:t>Vu le considérant précédent, il n'y a pas lieu de donner à A.________ l'occasion de déposer des déterminations sur les derniers allégués et les nouvelles pièces de B.________ (écritures des 18 novembre et 13 décembre 2016). L'intéressée a pu exercer son droit d'être entendue à propos des éléments décisifs, après l'arrêt du Tribunal fédéral du 27 juillet 2016.</w:t>
      </w:r>
    </w:p>
    <w:p>
      <w:r>
        <w:rPr>
          <w:b/>
        </w:rPr>
        <w:t>E. 3</w:t>
      </w:r>
    </w:p>
    <w:p>
      <w:r>
        <w:t>Les frais de la présente décision, qui a dû être rendue parce que A.________ a interprété faussement la portée de l'arrêt du Tribunal fédéral du 27 juillet 2016 – en demandant à plusieurs reprises à la CDAP de statuer à nouveau sur son recours –, doivent être mis à la charge de cette dernière (art. 49 LPA-VD). Elle aura en outre à payer une indemnité de dépens à B.________, qui a requis à bon droit qu'elle soit exclue de la procédure (cf. art. 55 LPA-VD). Il n'y a pas lieu d'allouer des dépens à la Commune de Pully, la municipalité ne s'étant pas déterminée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