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AC.2016.0086 vom 15. Mai 2019</w:t>
      </w:r>
    </w:p>
    <w:p>
      <w:r>
        <w:t>VD Tribunal cantonal, 2019-05-15, FR</w:t>
      </w:r>
    </w:p>
    <w:p>
      <w:r>
        <w:rPr>
          <w:b/>
        </w:rPr>
        <w:t xml:space="preserve">Quelle: </w:t>
      </w:r>
      <w:r>
        <w:t>https://mcp.opencaselaw.ch/entscheid/vd_omni_AC.2016.0086</w:t>
      </w:r>
    </w:p>
    <w:p>
      <w:r>
        <w:t>FR: VD_OMNI AC.2016.0086 du 15 mai 2019</w:t>
      </w:r>
    </w:p>
    <w:p>
      <w:r>
        <w:t>IT: VD_OMNI AC.2016.0086 del 15 maggio 2019</w:t>
      </w:r>
    </w:p>
    <w:p>
      <w:pPr>
        <w:pStyle w:val="Heading2"/>
      </w:pPr>
      <w:r>
        <w:t>Regeste</w:t>
      </w:r>
    </w:p>
    <w:p>
      <w:r>
        <w:t>A.________ /Municipalité de Lutry, Direction générale des immeubles et du patrimoine, B.________, C.________ | Portée d'un arrêt de renvoi du Tribunal fédéral: Nouvelle répartition des frais et dépens de l'arrêt cantonal, suite à l'admission par le Tribunal fédéral du recours formé contre l'arrêt cantonal par d'autres recourants dans le cadre du même projet de construction.</w:t>
      </w:r>
    </w:p>
    <w:p>
      <w:pPr>
        <w:pStyle w:val="Heading2"/>
      </w:pPr>
      <w:r>
        <w:t>Erwägungen</w:t>
      </w:r>
    </w:p>
    <w:p>
      <w:r>
        <w:rPr>
          <w:b/>
        </w:rPr>
        <w:t>E. 1</w:t>
      </w:r>
    </w:p>
    <w:p>
      <w:r>
        <w:t>L'objet du présent arrêt est limité aux frais et dépens de la procédure de recours cantonale ayant donné lieu à l'arrêt de la CDAP du 21 mars 2018 (ch.</w:t>
      </w:r>
    </w:p>
    <w:p>
      <w:r>
        <w:rPr>
          <w:b/>
        </w:rPr>
        <w:t>E. 5</w:t>
      </w:r>
    </w:p>
    <w:p>
      <w:r>
        <w:t>du dispositif de l'arrêt du Tribunal fédéral du 23 janvier 2019). 2. A titre liminaire, il convient de rappeler que, dans la procédure devant la CDAP, la jonction des causes AC.2016.0085, AC.2016.0086 et AC.2016.0099 a été prononcée pour des motifs d'économie de procédure exclusivement, les différents groupes de recourants ayant continué à procéder de manière distincte les uns des autres. Or seuls les recourants F.________, E.________ et G.________, parties à la procédure AC.2016.0099, ont recouru devant le Tribunal fédéral. Le Tribunal de céans a déjà eu l'occasion de rappeler la portée d'un arrêt d'annulation et de renvoi par le Tribunal fédéral, en ce sens qu'il n'a en principe de portée que pour les participants à la procédure fédérale (AC.2018.0206 du 12 avril 2019 consid. 3; AC.2016.0259 du 20 décembre 2016). Il n'y aurait ainsi pas lieu d'étendre les effets de l'arrêt du Tribunal fédéral du 23 janvier 2019 aux personnes qui n'étaient pas partie à cette procédure de recours (cf. AC.2016.0259 précité consid. 1). Dans ces circonstances, la disjonction de la présente cause AC.2016.0086 des causes AC.2016.0085 et AC.2016.0099, ordonnée le 27 mars 2019, permet de simplifier la procédure (cf. art. 24 al. 2 de la loi vaudoise du 28 octobre 2008 sur la procédure administrative: LPA-VD; BLV 173.36) en ce sens que le sort des frais et dépens pourra être tranché dans le cadre du dossier AC.2016.0099 qui concerne les participants à la procédure de recours devant le Tribunal fédéral. 3. L'association recourante estime que l'arrêt précité du Tribunal fédéral aurait des effets sur sa propre situation, nonobstant le fait qu'elle n'ait pas recouru devant cette instance. Se référant à la lettre de l'avocat Brandt, du 28 mars 2019, elle estime qu'il se justifie de rendre une nouvelle décision sur les frais et dépens qui tienne compte du fait que ses conclusions au fond ont été admises et elle conteste ainsi le maintien à sa charge de frais et de dépens dans la procédure cantonale. a) Dans son arrêt précité du 20 décembre 2016 (AC.2016.0259), la Cour de céans a statué sur la portée d'un arrêt de renvoi du Tribunal fédéral sur la situation d'une recourante qui n'avait pas contesté l'arrêt cantonal. La Cour a constaté que cette recourante ne figurait pas parmi les participants à la procédure fédérale de recours. Il n'était dès lors pas possible de retenir d'emblée que le Tribunal fédéral aurait imposé au Tribunal cantonal de statuer à nouveau sur le recours de cette dernière. En procédant à une interprétation de l'arrêt du Tribunal fédéral, la Cour a en outre considéré que, dans la mesure où seule une partie de la contestation avait été tranchée par le Tribunal fédéral, l'arrêt de la CDAP n'avait pas été entièrement annulé. Dans cette mesure, il n'y avait pas lieu d'étendre les effets de l'arrêt du Tribunal fédéral à la recourante qui n'avait pas procédé devant cette autorité. La Cour s'est notamment référée à un arrêt en matière pénale (ATF 117 Ia 157 consid. 4b) où il est exposé que la procédure du recours de droit public ne connaît pas l'extension des effets de l'arrêt du Tribunal fédéral aux personnes qui n'ont pas été partie à la procédure. Plus récemment, le Tribunal cantonal a examiné la portée d'un arrêt de renvoi du Tribunal fédéral, dans une affaire portant sur des décisions de mise en conformité de constructions non réglementaires concernant plusieurs parties, dont certaines n'avaient pas participé à la procédure fédérale de recours (AC.2018.0206 précité). Se référant aux participants de la procédure fédérale, la Cour a considéré que dans la situation où le Tribunal cantonal avait joint deux recours pour statuer en un seul arrêt rejetant les deux recours, si un seul des deux recourants saisit le Tribunal fédéral, une admission de son recours avec renvoi pour nouvelle décision ne "profite" en principe pas au second recourant qui s'était abstenu; ce dernier n'est plus partie à la procédure après le renvoi de la cause au Tribunal cantonal. Il se justifiait d'appliquer la même règle quand, après la jonction des causes au niveau cantonal, un intimé n'était pas partie à la procédure de recours fédérale; ce dernier ne pouvait donc plus être partie à la procédure après le renvoi de la cause au Tribunal cantonal. Dans cette affaire, le Tribunal fédéral n'avait au demeurant pas annulé l'arrêt cantonal, mais s'était limité à admettre le recours et à renvoyer la cause à l'autorité cantonale pour nouvelle décision. b) Dans le cas présent et à la différence des affaires précitées, le dispositif de l'arrêt du Tribunal fédéral du 23 janvier 2019 est clair et dénué de toute ambiguïté: le chiffre 2 admet les recours et annule les arrêts cantonaux ainsi que les décisions municipales du 18 février 2016. Le permis de construire contesté par la recourante a donc été annulé. Le chiffre 5 renvoie la cause au Tribunal cantonal pour nouvelle décision sur les frais et dépens des procédures devant lui. Or, dès lors que le Tribunal de céans a rendu un seul arrêt concernant plusieurs recourants et que suite à l'annulation de cet arrêt, il doit réexaminer la question des frais et dépens de la procédure cantonale de recours, il ne saurait faire abstraction des frais imposés à d'autres parties que celles qui ont participé à la procédure fédérale, sous peine d'aboutir à des solutions contradictoires et contraires à la loi. c) Selon la loi vaudoise du 28 octobre 2008 sur la procédure administrative (LPA-VD; BLV 173.36), en procédure de recours, les frais sont supportés par la partie qui succombe (art. 49 LPA-VD). Quant aux dépens, l'art. 55 LPA-VD prévoit que la partie qui obtient totalement ou partiellement gain de cause a droit à une indemnité à titre de dépens en remboursement des frais qu'elle a engagés pour défendre ses intérêts. Cette indemnité est mise à la charge de la partie qui succombe (art. 55 al. 2 LPA-VD). C 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(AC.2017.0009 du 9 février 2018; AC.2014.0389 du 15 décembre 2015 consid. 9; AC.2012.0241 du 17 juin 2013 consid. 8 et les références). d) En l'occurrence, l'arrêt de la CDAP du 21 mars 2018 a mis à la charge de la recourante une partie de l'émolument de justice, par 1'000 francs, ainsi que des dépens à verser aux constructeurs et à la Municipalité. Or, suite à l'arrêt du Tribunal fédéral du 23 janvier 2019, il convient de constater que ce sont les constructeurs qui succombent; c'est donc à ces derniers de supporter en principe l'émolument judiciaire, conformément à l'art. 49 LPA-VD et à la jurisprudence précitée. Le montant de cet émolument sera tranché comme on l'a vu ci-dessus, dans la procédure AC.2016.0099 concernant les participants à la procédure devant le Tribunal fédéral. Cela étant dit, il serait contraire à l'art. 49 LPA-VD et contradictoire de maintenir un émolument de justice à la charge de la recourante tout en mettant ce même émolument à la charge des constructeurs. Il convient en conséquence de constater que le chiffre VI de l'arrêt cantonal a bien été annulé par le Tribunal fédéral et qu'aucun émolument de justice n'est dû par la recourante. Les chiffres IX et XII de l'arrêt cantonal annulé mettent encore à la charge de la recourante une indemnité à titre de dépens en faveur des constructeurs et de la Municipalité. A nouveau, dans la mesure où ces deux parties doivent être considérées comme ayant succombé, suite à l'arrêt du Tribunal fédéral qui annule expressément les arrêts cantonaux et les décisions municipales, il serait contraire à l'art. 55 LPA-VD qu'elles bénéficient de dépens à la charge de la recourante. Il convient en conséquence de constater que les chiffres IX et XII de l'arrêt cantonal ont également été annulés par le Tribunal fédéral et que ni les constructeurs ni la Municipalité n'ont droit à des dépens. Enfin, invitée à se déterminer sur le sort des frais et dépens suite à l'arrêt du Tribunal fédéral, la recourante n'a pris aucune conclusion quant à l'allocation de dépens. Il convient, partant, de considérer qu'elle a renoncé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