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AC.2016.0018 vom 21. März 2016</w:t>
      </w:r>
    </w:p>
    <w:p>
      <w:r>
        <w:t>VD Tribunal cantonal, 2016-03-21, FR</w:t>
      </w:r>
    </w:p>
    <w:p>
      <w:r>
        <w:rPr>
          <w:b/>
        </w:rPr>
        <w:t xml:space="preserve">Quelle: </w:t>
      </w:r>
      <w:r>
        <w:t>https://mcp.opencaselaw.ch/entscheid/vd_omni_AC.2016.0018</w:t>
      </w:r>
    </w:p>
    <w:p>
      <w:r>
        <w:t>FR: VD_OMNI AC.2016.0018 du 21 mars 2016</w:t>
      </w:r>
    </w:p>
    <w:p>
      <w:r>
        <w:t>IT: VD_OMNI AC.2016.0018 del 21 marzo 2016</w:t>
      </w:r>
    </w:p>
    <w:p>
      <w:pPr>
        <w:pStyle w:val="Heading2"/>
      </w:pPr>
      <w:r>
        <w:t>Regeste</w:t>
      </w:r>
    </w:p>
    <w:p>
      <w:r>
        <w:t>HILTY LANDRY, LANDRY/Municipalité de Mex, ROCHAT, WYSS, SOOS | Confirmation d'une décision ordonnant l'exécution forcée d'un ordre de démolition entré en force.</w:t>
      </w:r>
    </w:p>
    <w:p>
      <w:pPr>
        <w:pStyle w:val="Heading2"/>
      </w:pPr>
      <w:r>
        <w:t>Erwägungen</w:t>
      </w:r>
    </w:p>
    <w:p>
      <w:r>
        <w:rPr>
          <w:b/>
        </w:rPr>
        <w:t>E. 1</w:t>
      </w:r>
    </w:p>
    <w:p>
      <w:r>
        <w:t>Formé en temps utile (art. 95 de la loi du 28 octobre 2008 sur la procédure administrative [LPA-VD; RSV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De manière générale, même en l'absence d'une base légale spéciale,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Berne 1986, p. 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343). b) En principe, lorsque la "décision de base" n’a pas été exécutée, l’autorité impartit un dernier délai à l’administré afin qu’il s’exécute et l’informe que, à défaut, elle procédera à l’exécution par équivalent (arrêt CDAP AC.2010.0185 du 6 décembre 2010 consid. 3). C'est ainsi qu'a procédé en l'espèce l'autorité intimée qui, conformément à l’art. 61 al. 3 LPA-VD, a imparti aux recourants un délai pour s’exécuter, en les avertissant qu’à défaut, elle ordonnerait l’exécution par substitution, comme l’art. 61 al. 1 let. b LPA-VD lui permet de le faire. Les recourants ne protestent ni contre le délai imparti ni contre un quelconque autre point de la décision du 23 décembre 2015. Ils invoquent des moyens qui concernent le refus des autorités de considérer l'orangerie-verrière conforme à la loi, soit l'arrêt du tribunal de céans du 20 avril 2015. Or, les mesures qui se fondent sur une décision antérieure ne peuvent plus être attaquées pour des motifs qui pouvaient être invoqués à l'encontre de la décision initiale (RDAF 1986 p. 314; André Grisel, Traité de droit administratif, vol. II, p. 994; arrêt CDAP AC.2007.0113 du 27 juin 2007). Les recourants ne se prévalent pas non plus de faits nouveaux importants susceptibles de justifier un réexamen de la décision du 15 avril 2014. Quant à leur conclusion tendant à ce que, dans le cas où le recours serait rejeté, les frais de démolition et de remise en état soient mis à la charge de l'autorité intimée, elle n'est pas non plus pertinente. 3. Les griefs des recourants sont donc manifestement mal fondés, de sorte qu'il y a lieu de rendre une décision immédiate, sommairement motivée, sans autre mesure d'instruction (art. 82 LPA-VD, par renvoi de l'art. 99 LPA-VD). Le recours doit ainsi être rejeté, ce qui entraîne la confirmation de la décision attaquée. Vu ce qui précède, le recours est rejeté aux frais des recourants. Les recourants sont invités à se soumettre à la décision attaquée, dans un délai de 60 jours dès la notification du présent arrêt. Ils sont avertis qu’à défaut de se conformer à cette ultime injonction, ils s’exposent au risque d’une exécution par substitution.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