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AC.2015.0232 vom 26. September 2016</w:t>
      </w:r>
    </w:p>
    <w:p>
      <w:r>
        <w:t>VD Tribunal cantonal, 2016-09-26, FR</w:t>
      </w:r>
    </w:p>
    <w:p>
      <w:r>
        <w:rPr>
          <w:b/>
        </w:rPr>
        <w:t xml:space="preserve">Quelle: </w:t>
      </w:r>
      <w:r>
        <w:t>https://mcp.opencaselaw.ch/entscheid/vd_omni_AC.2015.0232</w:t>
      </w:r>
    </w:p>
    <w:p>
      <w:r>
        <w:t>FR: VD_OMNI AC.2015.0232 du 26 septembre 2016</w:t>
      </w:r>
    </w:p>
    <w:p>
      <w:r>
        <w:t>IT: VD_OMNI AC.2015.0232 del 26 settembre 2016</w:t>
      </w:r>
    </w:p>
    <w:p>
      <w:pPr>
        <w:pStyle w:val="Heading2"/>
      </w:pPr>
      <w:r>
        <w:t>Regeste</w:t>
      </w:r>
    </w:p>
    <w:p>
      <w:r>
        <w:t>JAQUES, LYSSER, SUIRE/Municipalité de Bursins, MENTHONNEX, Direction générale de l'environnement | Recours des voisins contre une autorisation de construire une cave viticole avec un logement. Octroi par l'autorité intimée d'une dérogation à la limite des constructions aux abords d'une route prescrite par les art. 36 et 37 LRou, mais également à la distance supérieure prescrite par la réglementation communale. Confirmation du caractère impératif des distances prescrites par les art. 36 et 37 LRou, sous réserve d'une distance inférieure prévue par le droit communal en instituant une limite des constructions spéciale ou en autorisant certains aménagements dans l'espace grevé par la limite. En l'espèce, règlement communal impose au contraire une distance supérieure. Impossibilité pour la commune de déroger à la limite prévue par l'art. 36 LRou. Admission du recours et annulation de l'autorisation de construire.</w:t>
      </w:r>
    </w:p>
    <w:p>
      <w:pPr>
        <w:pStyle w:val="Heading2"/>
      </w:pPr>
      <w:r>
        <w:t>Erwägungen</w:t>
      </w:r>
    </w:p>
    <w:p>
      <w:r>
        <w:rPr>
          <w:b/>
        </w:rPr>
        <w:t>E. 1</w:t>
      </w:r>
    </w:p>
    <w:p>
      <w:r>
        <w:t>Déposé dans le délai de 30 jours fixé par l'art. 95 de la loi vaudoise du 28 octobre 2008 sur la procédure administrative (LPA-VD; RSV 173.36) – lequel ne court pas du 15 juillet au 15 août inclusivement (art. 96 LPA-VD) –, le recours est intervenu en temps utile. Il respecte au surplus les conditions formelles énoncées à l'art. 79 LPA-VD, applicable par renvoi de l'art. 99 LPA-VD. En sa qualité de destinataire de la décision attaquée et de propriétaire d'une part de la PPE sise sur la parcelle adjacente au projet, Francine Jaques revêt manifestement la qualité pour recourir au sens de l'art. 75 LPA-VD. Quant à la parcelle de Marianne Lysser et Patrick Suire, également destinataires de la décision, elle n'est pas adjacente à celle du constructeur, mais se trouve toutefois dans le voisinage, soit à une vingtaine de mètres environ pour sa partie la plus proche. En outre, si elle venait à être réalisée, la construction litigieuse serait visible depuis leur propriété. Il s'ensuit que Marianne Lysser et Patrick Suire seraient touchés plus que les autres habitants du village, de sorte qu’il y a également lieu de leur reconnaître la qualité pour recourir.</w:t>
      </w:r>
    </w:p>
    <w:p>
      <w:r>
        <w:rPr>
          <w:b/>
        </w:rPr>
        <w:t>E. 2</w:t>
      </w:r>
    </w:p>
    <w:p>
      <w:r>
        <w:t>Dans un premier moyen, Francine Jaques, Marianne Lysser et Patrick Suire (ci-après: les recourants) font grief à la municipalité (ci-après: l'autorité intimée) d'avoir octroyé une dérogation à la distance au domaine public minimale prescrite non seulement par l'art. 36 de la loi du 10 décembre 1991 sur les routes (LRou; RSV 725.01), mais également par l'art. 7 ch. 4 RPE, cela alors que les conditions y relatives n'auraient pas été réunies. Pour sa part, l'autorité intimée considère qu'elle était en droit de déroger aux distances aux limites applicables sur la base de l'art. 10 RPE quelle que soit la disposition applicable (art. 36 LRou ou art. 7 ch. 4 RPE).</w:t>
      </w:r>
    </w:p>
    <w:p>
      <w:r>
        <w:rPr>
          <w:b/>
        </w:rPr>
        <w:t>E. 3</w:t>
      </w:r>
    </w:p>
    <w:p>
      <w:r>
        <w:t>a) Conformément à l'art. 9 al. 1 LRou, 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 Pour sa part, l'art. 36 LRou dispose qu'à défaut de plan fixant la limite des constructions, la distance minimum à observer, lors de la construction de tout bâtiment ou annexe de bâtiment est de</w:t>
      </w:r>
    </w:p>
    <w:p>
      <w:r>
        <w:rPr>
          <w:b/>
        </w:rPr>
        <w:t>E. 5</w:t>
      </w:r>
    </w:p>
    <w:p>
      <w:r>
        <w:t>Les considérants qui précèdent conduisent à l'admission du recours et à l'annulation de la décision entreprise et, partant, du permis de construire délivré. Selon les art. 49 et 55 de la loi du 28 octobre 2008 sur la procédure administrative (LPA-VD ; RSV 173.36), les frais et les dépens sont mis à la charge de la partie qui succombe. Toutefois,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(AC.2016.0035 du 16 juin 2016 consid. 8; AC.2015.0098 du 10 juin 2016 consid. 5; ég. rappel et nombreuses références jurisprudentielles dans l'arrêt AC.2010.0272 du 28 octobre 2011 consid. 8). En l’occurrence, les frais de justice seront supportés par le constructeur (49 al. 1, 52 al. 1, 91 et 99 LPA-VD). Les recourants, qui obtiennent gain de cause en ayant procédé avec l'assistance d'un mandataire professionnel, ont droit à des dépens (art. 55 al. 1, 91 et 99 LPA-VD), à la charge du constructeur. Vu l'issue du litige, la commune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