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AC.2015.0214 vom 7. November 2016</w:t>
      </w:r>
    </w:p>
    <w:p>
      <w:r>
        <w:t>VD Tribunal cantonal, 2016-11-07, FR</w:t>
      </w:r>
    </w:p>
    <w:p>
      <w:r>
        <w:rPr>
          <w:b/>
        </w:rPr>
        <w:t xml:space="preserve">Quelle: </w:t>
      </w:r>
      <w:r>
        <w:t>https://mcp.opencaselaw.ch/entscheid/vd_omni_AC.2015.0214</w:t>
      </w:r>
    </w:p>
    <w:p>
      <w:r>
        <w:t>FR: VD_OMNI AC.2015.0214 du 7 novembre 2016</w:t>
      </w:r>
    </w:p>
    <w:p>
      <w:r>
        <w:t>IT: VD_OMNI AC.2015.0214 del 7 novembre 2016</w:t>
      </w:r>
    </w:p>
    <w:p>
      <w:pPr>
        <w:pStyle w:val="Heading2"/>
      </w:pPr>
      <w:r>
        <w:t>Regeste</w:t>
      </w:r>
    </w:p>
    <w:p>
      <w:r>
        <w:t>FONDATION DE PLACEMENTS IMMOBILIERS TURIDOMUS/Municipalité de Chavannes-près-Renens, RUY SEKI KAI - AIKI DOJO | Décision de la municipalité d'interdire à un propriétaire l'affectation de surfaces situées au rez-de-chaussée de son immeuble à des activités sportives ou associatives en vertu des dispositions régissant le plan de quartier. Recours du propriétaire admis par la Cour de droit administratif et public au vu des affectations existantes dans le quartier contredisant l'interprétation stricte de la municipalité de son règlement de plan de quartier à l'égard du recourant en violation de la garantie de la propriété et du principe de l'égalité de traitement. Recours au TF rejeté par arrêt du 7 novembre 2016 (1C_373/2016).</w:t>
      </w:r>
    </w:p>
    <w:p>
      <w:pPr>
        <w:pStyle w:val="Heading2"/>
      </w:pPr>
      <w:r>
        <w:t>Erwägungen</w:t>
      </w:r>
    </w:p>
    <w:p>
      <w:r>
        <w:rPr>
          <w:b/>
        </w:rPr>
        <w:t>E. 1</w:t>
      </w:r>
    </w:p>
    <w:p>
      <w:r>
        <w:t>La municipalité soutient que ses écritures des 26 juin 2015 et 9 juillet 2015 ne seraient pas des décisions formelles, conformes aux exigences de la loi vaudoise du 28 octobre 2008 sur la procédure administrative (LPA-VD, RSV 173.36). a) Par décision, on entend, selon l’art. 3 LPA-VD, toute mesure prise par une autorité dans un cas d’espèce, en application du droit public, ayant pour objet de créer, de modifier ou d’annuler des droits et obligations (let. a); de constater l’existence, l’inexistence ou l’étendue de droits ou d’obligations (let. b); de rejeter ou de déclarer irrecevables des demandes tendant à créer, modifier, annuler ou constater des droits et obligations (let. c). La décision est ainsi un acte de souveraineté individuel, qui s'adresse à un particulier et qui règle de manière obligatoire et contraignante, à titre formateur ou constatatoire, un rapport juridique concret relevant du droit administratif (ATF 135 II 38 consid. 4.3 p. 44/45 et les arrêts cités; 328 consid. 2.1 p. 331 et les arrêts cités). En d'autres termes, elle constitue un acte étatique qui touche la situation juridique de l'intéressé, l'astreignant à faire, à s'abstenir ou à tolérer quelque chose, ou qui règle d'une autre manière obligatoire ses rapports juridiques avec l'Etat (ATF 135 II 22 consid. 1.2 p. 24, et les arrêts cités). b) En l’espèce, dans les documents précités, la municipalité statue sur une obligation de s’abstenir, s’appuie sur des faits précis et invoque l’art. 11 PQ Cerisaie pour motiver sa décision. Il y a donc lieu de considérer que les refus de la municipalité d’autoriser les implantations d’un club d’aïkido et d’une association dans les locaux de la recourante constituent des décisions au sens de l’art. 3 LPA-VD.</w:t>
      </w:r>
    </w:p>
    <w:p>
      <w:r>
        <w:rPr>
          <w:b/>
        </w:rPr>
        <w:t>E. 2</w:t>
      </w:r>
    </w:p>
    <w:p>
      <w:r>
        <w:t>La recourante fait valoir que les refus d’autoriser l’installation d’un club d’aïkido ou d’une association dans ses locaux ne reposent sur aucune base légale suffisante. a) Selon la jurisprudence du Tribunal fédéral (p. ex. TF 2C_580/2010 du 12 janvier 2011 et les références citées), le principe de la légalité consacré à l'art.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Il n'est pas possible de pallier à l'absence de base légale cantonale par la clause générale de police (TF 2C_49/2010  du 8 octobre 2010 consid. 4.5.2). C'est au législateur qu'il appartient de créer les instruments nécessaires pour atteindre le but visé par la loi; si ces instruments s'avèrent insuffisants, il n'est pas possible d'introduire de nouveaux instruments (telle que l'exigence d'une autorisation supplémentaire) par la voie de l'interprétation dans le cadre de l'application de la loi (TF 2C_212/2013 du 18 mars 2014 consid. 5.1, publié aux ATF 140 II 233; AC.2015.0272 du 2 décembre 2015). Conformément aux art. 26 et 36 de la Constitution fédérale du 18 avril 1999 (RS 101; Cst.), les restrictions à la propriété doivent reposer sur une base légale claire, être justifiées par un intérêt public prépondérant et respecter le principe de proportionnalité. Les restrictions graves doivent être prévues par une loi. Constituent une atteinte grave à la garantie de la propriété, nécessitant une base légale formelle, les mesures par lesquelles la propriété foncière se trouve enlevée de force, ou les interdictions et prescriptions qui rendent impossible ou beaucoup plus difficile une utilisation conforme à la destination (cf. ATF 140 I 168 consid.</w:t>
      </w:r>
    </w:p>
    <w:p>
      <w:r>
        <w:rPr>
          <w:b/>
        </w:rPr>
        <w:t>E. 4</w:t>
      </w:r>
    </w:p>
    <w:p>
      <w:r>
        <w:t>p. 170; 135 III 633 consid. 4.3. p. 637; 131 I 333 consid. 4.2 p. 340; TF 2C564/2015 du 2 juin 2016 consid. 5.1). En l’espèce, la décision contestée a pour effets d'empêcher la recourante de disposer de sa propriété comme elle l'entend, soit en louant ses locaux à un club d’aïkido et à une association. Il s'agit donc bien d'une restriction de son droit de propriété dont il convient de vérifier si elle repose sur une base légale suffisante. b) La municipalité invoque l’art. 11 du règlement PQ Cerisaie pour justifier sa décision. Ce dernier a la teneur suivante : "Le quartier est réservé à l’habitation et aux commerces qui lui sont nécessaires.           L’industrie et l’artisanat ne sont pas autorisés. Toute exploitation gênante pour le voisinage est interdite." La municipalité estime que ni un club d’aïkido ni une association ne sont des commerces. Le Tribunal cantonal considère que le mot " commerce " a plusieurs acceptions, parmi lesquelles la plus générale, qui désigne toute "opération, activité d'achat et de revente (en l'état ou après transformation d'un produit, d'une valeur)" et, par extension, la prestation de certains services, mais aussi un "point de vente tenu par un commerçant" . Si le terme commerce peut être synonyme de boutique ou de magasin, il est également courant de parler d'un commerce à propos d'un café-restaurant, d'un cinéma ou d'une agence de voyage, par exemple. Le fait d'employer ce terme au pluriel plutôt qu'au singulier n'implique pas en lui même une limitation à la vente d'objets ou de marchandises, à l'exclusion des activités de services (TF 1C_180/2008 du 14 août 2008 consi. 3.2 s; AC.2007.0224 du 19 mars 2008 et les références citées). L’on ne peut ainsi déduire de la seule lettre de l’art. 11 PQ Cerisaie que les activités de service sont interdites dans le quartier, ni non plus les activités associatives à but non lucratif (cf. à cet égard arrêt du TF 1P.290/2003 du 15 août 2003 consid. 2.2 ss; AC.2002.0256 du 30 mars 2004). c) La municipalité indique se référer à une liste établie par ses soins pour déterminer si une activité constitue un commerce ou non. Selon cette liste, " le commerce désigne l’activité d’achat et de revente de biens, en particulier l’achat dans le but de revendre avec un profit ou un bénéfice. Lorsqu’on repart d’un commerce, on possède un bien tangible ." Les exemples suivants de commerce sont énumérés : "Kiosque Alimentation Boulangerie / chocolatier / confiserie / boucherie / charcutier / traiteur (si revente uniquement) Poissonnier Pharmacie Parfumerie Fleuriste Magasin d’habits / chaussures / sport / bijouterie / électroménagers / vélo / photo / multimédia/etc. Shop téléphonie mobile (swisscom / orange / etc.) Bricolage Papèterie, librairie" La liste définit par ailleurs les "Activités/Services". Selon celle-ci, " les services sont considérés comme non stockables, ils sont consommés dans le même temps nécessaire pour les produire. Lorsqu’on repart d’un lieu fournissant des services, on ne possède pas de bien tangible. " Les exemples suivants d’activités/services sont mentionnés: "Résidence para-hôtelière (logement meublé + internet + services offerts). Exemples de services para-hôteliers (prêt du linge, ménage, réception, poste, etc.). Résidence médicalisée (EMS, etc.) Agence de voyage Banque Coiffeur Cordonnier Pressing Poste Restaurant Café/ tea-room / sandwich-bar Hotel Fitness Cabinet médical / vétérinaire Activités juridiques et comptables (avocat / juriste) Bureau d’ingénieurs / architectes Activités immobilières Activités de services financiers et d’assurance Traiteur (si pas de magasin) Location d’outils / dvd, etc." d) Il est vrai que, selon la liste, ni un club d'aïkido ni une association ne constituent des commerces. La Cour a toutefois pu constater, lors de l’inspection des lieux, qu’actuellement, les rez-de-chaussée du quartier abritaient, notamment, un club de nuit, un bancomat, deux salons de coiffure, un cabinet de physiothérapie et un centre de yoga et de reiki, soit des activités relevant de la catégorie des services selon la liste de la municipalité. Par le passé, un café-restaurant était établi dans le quartier. Par ailleurs, la municipalité a indiqué qu'elle admettrait l'exercice d'une activité de "nettoyage à sec". Elle a également précisé dans ses déterminations du 11 novembre 2015 qu'à l'époque de la construction du bâtiment sis au no 4 de la rue de la Maladière, les commerces envisagés au rez-de-chaussée étaient entre autres une école de danse et de rythmique et une entreprise de nettoyage à sec. La municipalité a aussi mentionnée qu'un café-restaurant (la Taverne de l'Uni) avait occupé les locaux intéressant l'association bosniaque. L'on est ainsi en présence d’une pratique de l’autorité intimée consistant à admettre et, à tout le moins, à tolérer, dans cette zone, des activités qui ne sont pas strictement commerciales au sens de sa liste. La municipalité ne saurait en conséquence s'en prévaloir pour refuser l'exercice des activités litigieuses dans les locaux de la recourante, au risque de commettre une violation du principe de l'égalité de traitement. A cela s'ajoute que compte tenu de sa nature de document interne visant à régler des situations au sein de l'administration (aide à la décision), la liste ne peut vraisemblablement être considérée comme une base légale suffisante pour restreindre les droits de propriété de la recourante, ce d'autant moins qu'elle concerne le plan de quartier Les Cèdres et non pas le PQ Cerisaie. Au contraire, la pratique de la municipalité admettant un certain nombre d'activités de service dans le périmètre du PQ Cerisaie contredit formellement l'interprétation restrictive qu'elle entend faire de l'art. 11 PQ Cerisaie dans le cas d'espèce. e) C’est également en vain que la municipalité essaie de justifier la tolérance d’autres activités de services dans le périmètre en considérant que celles-ci sont "indispensables pour la vie du quartier" contrairement aux activités proposées par la recourante. D’une part, la notion de "commerces nécessaires" de l’art. 11 PQ Cerisaie est sujette à interprétation comme le démontre la pratique de la municipalité, notamment l’acceptation dans le quartier d’un centre de yoga et de reiki, activité proche de celle du club de Aikido intéressé à la location des locaux de la recourante. D’autre part, en l’absence de plus précisions quant à la manière dont cette notion doit être interprétée, au vu notamment de l’ancienneté du PQ Cerisaie et de la révision en cours, de l’évolution de la structure du quartier et de la pratique municipale en la matière, cette disposition ne répond pas aux exigences de clarté et de prévisibilité prévalant en matière de restriction du droit de propriété. f) Force est ainsi de constater que la municipalité ne dispose pas d’une base légale suffisante pour imposer à la recourante des restrictions à son droit de louer ses locaux à un club d'aïkido et à une association bosniaque. Partant, les arguments que la municipalité fait valoir pour étayer sa décision doivent être écartés. Si, dans le périmètre PQ Cerisaie, la Commune de Chavannes-près-Renens entend limiter l'utilisation des rez-de-chaussée aux seuls commerces de vente au détail - et à supposer qu'une telle restriction réponde à un intérêt public suffisant – elle doit adopter une réglementation explicite. Il en va de même de la notion de "nécessité". Jusque là, l'interprétation restrictive que fait la municipalité de l'art. 11 RPQ viole la garantie de la propriété, ainsi que le principe de l'égalité de traitement garanti par l’art. 8 Cst. 3. Les considérants qui précèdent conduisent à l’admission du recours et à l’annulation de la décision attaquée. Il n’est ainsi pas nécessaire d’examiner plus avant les autres griefs de la recourante. Les frais de la cause sont mis à la charge de l'autorité intimée, qui succombe (art. 49 al. 1 LPA-VD). Cette dernière versera des dépens à la recourante, qui a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