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AC.2015.0189 vom 17. März 2016</w:t>
      </w:r>
    </w:p>
    <w:p>
      <w:r>
        <w:t>VD Tribunal cantonal, 2016-03-17, FR</w:t>
      </w:r>
    </w:p>
    <w:p>
      <w:r>
        <w:rPr>
          <w:b/>
        </w:rPr>
        <w:t xml:space="preserve">Quelle: </w:t>
      </w:r>
      <w:r>
        <w:t>https://mcp.opencaselaw.ch/entscheid/vd_omni_AC.2015.0189</w:t>
      </w:r>
    </w:p>
    <w:p>
      <w:r>
        <w:t>FR: VD_OMNI AC.2015.0189 du 17 mars 2016</w:t>
      </w:r>
    </w:p>
    <w:p>
      <w:r>
        <w:t>IT: VD_OMNI AC.2015.0189 del 17 marzo 2016</w:t>
      </w:r>
    </w:p>
    <w:p>
      <w:pPr>
        <w:pStyle w:val="Heading2"/>
      </w:pPr>
      <w:r>
        <w:t>Regeste</w:t>
      </w:r>
    </w:p>
    <w:p>
      <w:r>
        <w:t>A.________/Municipalité de Ste-Croix, B.________, C.________ | Signature par le voisin des plans d'enquête relatifs à la pose d'une toiture à deux pans en tôle sur un garage préfabriqué existant; le permis de construire est délivré à la condition que le toit soit recouvert de tuiles, ce qui implique une surélévation de 50 cm par rapport aux plans d'enquête, et le voisin ne recourt pas. Par la suite, il exige l'ouverture d'une procédure de mise en conformité par une publication de mise à l'enquête; refus de la municipalité et recours du voisin. Les travaux litigieux concernent une construction de minime importance et pouvaient ainsi être dispensés d'enquête publique; en outre, le recourant avait été dûment informé des travaux envisagés et avait par sa signature donné son accord au projet. Quoi qu'il en soit, la demande, intervenue environ huit mois après l'achèvement des travaux bien visibles depuis la parcelle du recourant, est tardive. Recours rejeté.</w:t>
      </w:r>
    </w:p>
    <w:p>
      <w:pPr>
        <w:pStyle w:val="Heading2"/>
      </w:pPr>
      <w:r>
        <w:t>Erwägungen</w:t>
      </w:r>
    </w:p>
    <w:p>
      <w:r>
        <w:rPr>
          <w:b/>
        </w:rPr>
        <w:t>E. 1</w:t>
      </w:r>
    </w:p>
    <w:p>
      <w:r>
        <w:t>Le recourant prétend que les travaux liés à la toiture litigieuse auraient  dû faire l'objet d'une enquête publique. a) Selon l'art. 111 de la loi cantonale du 4 décembre 1985 sur l'aménagement du territoire et les constructions (LATC; RSV 700.11), la municipalité peut dispenser de l'enquête publique les projets de minime importance, notamment ceux qui sont mentionnés dans le règlement cantonal. L'art. 72d du règlement d'application du 19 septembre 1986 de la loi vaudoise du 4 décembre 1985 sur l'aménagement du territoire et les constructions (RLATC; RSV 700.11.1), précise que la municipalité peut dispenser de l'enquête publique les objets suivants (tels la construction d’un garage à deux voitures), pour autant qu'aucun intérêt public prépondérant ne soit touché et qu'ils ne soient pas susceptibles de porter atteinte à des intérêts dignes de protection des voisins, soit  les constructions et installations de minime importance ne servant pas à l'habitation telles que cabane, garage à deux voitures, etc. (al. 1, 1er tiret). b) En l'espèce, force est de constater que si la construction d’un garage  rentre dans la catégorie des constructions de minime importance pouvant être dispensées d'enquête publique, il en va a fortiori de même pour la pose d’une simple toiture sur un garage préexistant. On ne voit pas quel intérêt digne de protection public ou privé pouvait faire obstacle à la dispense d'enquête publique. En tant que voisin susceptible d’être touché par l’ouvrage litigieux, le recourant non seulement avait été dûment informé des travaux envisagés, mais encore il avait donné son accord au projet en apposant sa signature sur le formulaire de demande de permis. Il a ainsi eu l'occasion de consulter les plans, de faire valoir tous ses droits et, enfin, d'expliquer en quoi l'ouvrage projeté n'était, selon lui, pas réglementaire ou cas échéant était de nature à lui causer un grave préjudice. Le recourant allègue - sans toutefois le démontrer à satisfaction de droit - qu’il aurait été intentionnellement induit en erreur par le constructeur pour obtenir sa signature et son accord au projet sous la pression. Quoi qu’il en soit, le recourant n’expose pas précisément en quoi la hauteur de la toiture et la pose de chéneaux ne seraient pas réglementaires; il ne cite aucune disposition réglementaire ou légale qui aurait été violée. Dans la mesure où le recourant se plaint d’une perte de vue et de prétendus écoulements d’eau sur sa parcelle, ces questions de droit privé relèvent du juge civil et n’ont donc pas à être tranchées par la Cour de céans. Par voie de conséquence, le recourant ne saurait exiger une mise à l'enquête publique après coup du projet afin qu’il puisse s'y opposer et, au besoin recourir, car une telle procédure apparaîtrait d'emblée inutile à la sauvegarde de ses intérêts et "disproportionnée", dans la mesure où, comme on l’a vu, son droit d’être entendu a été respecté. c) Point n'est besoin d'examiner plus avant ces questions, du moment que le recourant n’a interpellé que le 23 juin 2015 la municipalité pour qu’elle ordonne la mise à l’enquête publique les travaux achevés en 2014, si bien que la demande était de toute manière tardive. En effet, le recourant aurait dû intervenir plus rapidement auprès de la municipalité pour s'enquérir de la mise à l'enquête publique ou mieux pour contester  le début des travaux litigieux et ne pas attendre environ huit mois après la fin des travaux (octobre 2014), d’autant que les éléments construits étaient bien visibles depuis le bien-fonds du recourant. En effet, lorsque des travaux de construction ont été autorisés moyennant dispense d'enquête publique, le postulat de la sécurité du droit implique que le tiers qui entend mettre en cause un état de fait prétendument irrégulier agisse avec diligence et invite dès que possible la municipalité à se prononcer; il doit intervenir sans délai et  ne pas laisser le constructeur poursuivre les travaux dont il entend en contester la régularité. Il n'est donc plus fondé à agir des semaines, voire - comme c'est le cas en l'espèce - des mois plus tard (cf. RDAF 2007 I 155 n° 83; 2008 I 267). Un voisin ne peut requérir la municipalité de révoquer l'autorisation de construire d'un ouvrage dispensé à tort d'enquête publique, qu'à condition qu'il intervienne dès la réalisation des travaux litigieux ou immédiatement après la fin des travaux (AC.2008.0313 du 12 février 2009), ce qui n'a manifestement pas été le cas en l'espèce.</w:t>
      </w:r>
    </w:p>
    <w:p>
      <w:r>
        <w:rPr>
          <w:b/>
        </w:rPr>
        <w:t>E. 2</w:t>
      </w:r>
    </w:p>
    <w:p>
      <w:r>
        <w:t>Mal fondé, le présent recours doit être rejeté et la décision attaquée confirmée. Succombant, le recourant doit supporter les frais judiciaires, ainsi que des  dépens en faveur de l’autorité intimée et de l’hoirie recourante, qui ont agi par l’intermédiaire d’un avocat (art. 49, 55, 91 et 99 LPA-VD). Quant à C.________, bien qu’ayant annoncé par l’intermédiaire de son avocate vouloir agir de manière distincte du reste de l’hoirie de feu B.________, elle n’a pas droit à des dépens, du moment qu’elle n’a pas déposé d’écriture.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