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AC.2015.0179 vom 2. März 2016</w:t>
      </w:r>
    </w:p>
    <w:p>
      <w:r>
        <w:t>VD Tribunal cantonal, 2016-03-02, FR</w:t>
      </w:r>
    </w:p>
    <w:p>
      <w:r>
        <w:rPr>
          <w:b/>
        </w:rPr>
        <w:t xml:space="preserve">Quelle: </w:t>
      </w:r>
      <w:r>
        <w:t>https://mcp.opencaselaw.ch/entscheid/vd_omni_AC.2015.0179</w:t>
      </w:r>
    </w:p>
    <w:p>
      <w:r>
        <w:t>FR: VD_OMNI AC.2015.0179 du 2 mars 2016</w:t>
      </w:r>
    </w:p>
    <w:p>
      <w:r>
        <w:t>IT: VD_OMNI AC.2015.0179 del 2 marzo 2016</w:t>
      </w:r>
    </w:p>
    <w:p>
      <w:pPr>
        <w:pStyle w:val="Heading2"/>
      </w:pPr>
      <w:r>
        <w:t>Regeste</w:t>
      </w:r>
    </w:p>
    <w:p>
      <w:r>
        <w:t>GONSETH c/Service du développement territorial, Municipalité de Founex, Direction générale de l'environnement DGE-DIRNA | La berge boisée canal du Greny au chemin des Rannaux 2, à Founex, exerce une fonction sociale particulièrement importante puisqu'elle forme un écran entre les voisins de deux secteurs habités, qu'elle fournit au ruisseau l'ombre qui lui est nécessaire et qu'elle procure à des poissons et à toute une petite faune un milieu vital irremplaçable. Elle peut être qualifiée de forêt, même si elle ne remplit pas les critères de surface et de largeur requis pour lui reconnaître cette qualité d'un point de vue quantitatif. Partant, le mur construit à cet endroit nécessite une autorisation au sens de l'art. 24 LAT. La compétence pour la délivrer en revient au SDT.</w:t>
      </w:r>
    </w:p>
    <w:p>
      <w:pPr>
        <w:pStyle w:val="Heading2"/>
      </w:pPr>
      <w:r>
        <w:t>Erwägungen</w:t>
      </w:r>
    </w:p>
    <w:p>
      <w:r>
        <w:rPr>
          <w:b/>
        </w:rPr>
        <w:t>E. 1</w:t>
      </w:r>
    </w:p>
    <w:p>
      <w:r>
        <w:t>La construction litigieuse a été érigée sur la berge boisée d'un cours d'eau. Les recourants contestent qu'il s'agisse d'une forêt. a) La notion de forêt est définie à l'art. 2 al. 1 de la loi fédérale du 4 octobre 1991 sur les forêts (LFo, RS 921.0); elle s'entend de toutes les surfaces couvertes d'arbres ou d'arbustes forestiers à même d'exercer des fonctions forestières (à savoir des fonctions protectrice, sociale et économique en réf. à l'art. 1 al. 1 let.c LFo), sans égard à leur origine, à leur mode d'exploitation ou aux mentions figurant au registre foncier. L'art. 2 al. 2 LFo indique ce qui doit être assimilé aux forêts, alors que l'art. 2 al. 3 LFo exclut de cette notion notamment les groupes d'arbres ou d'arbustes isolés, les haies, les allées, les jardins, les parcs et les espaces verts. Dans le cadre posé par l'art. 1 al. 1 de l'ordonnance du 30 novembre 1992 sur les forêts (OFo; RS 921.01), l'art. 4 al. 1 de la loi forestière vaudoise du 8 mai 2012 (LVLFO; RSV 921.01) définit quantitativement comme forêts les surfaces boisées de 800 m2 et plus (let. a), les cordons boisés de douze mètres de largeur et plus (let. b) et les surfaces conquises par un peuplement fermé âgé de plus de vingt ans (let. c). Sont en outre considérés comme forêt les rideaux-abris ainsi que les rives boisées des lacs et les berges boisées des cours d'eau (art. 4 al. 2 LVLFO). b) D'après la jurisprudence fédérale (arrêt 1A.13/2005 du 24 juin 2005, consid. 4.4), les critères quantitatifs que les cantons peuvent fixer, dans les limites de l'art. 1 al. 1 OFo, ne sont à eux seuls pas déterminants: d'une part, des peuplements d'une surface inférieure aux critères minimaux peuvent être qualifiés de forêt lorsqu'ils exercent une fonction sociale ou protectrice particulièrement importante (art.</w:t>
      </w:r>
    </w:p>
    <w:p>
      <w:r>
        <w:rPr>
          <w:b/>
        </w:rPr>
        <w:t>E. 2</w:t>
      </w:r>
    </w:p>
    <w:p>
      <w:r>
        <w:t>Les décisions attaquées tendent à la suppression du mur érigé par les recourants et à la remise en état des berges du Greny sur les parcelles n° 396 et 397. a) D'après la jurisprudence du Tribunal fédéral (arrêt 1C_551/2011 du 7 décembre 2011), toutes les constructions en forêt nécessitent une autorisation de construire selon la loi fédérale sur l'aménagement du territoire du 22 juin 1979 (LAT; RS 700). L'autorité compétente pour délivrer les autorisations pour les constructions hors des zones à bâtir est le SDT, au bénéfice d'une délégation de compétence du département (art. 25 al. 2 LAT et 81 al. 1 1 ère phrase de la loi sur l'aménagement du territoire et les constructions du 4 décembre 1985; LATC; RSV 700.11). En l'espèce, nul ne conteste que l'admissibilité de la construction litigieuse doive être examinée à la lumière de l'art. 24 LAT, qui traite des "exceptions prévues hors de la zone à bâtir". Suivant cette disposition,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En bref, le SDT a considéré que les intérêts prépondérants liés à la protection de la nature s'opposait à ce que l'installation litigieuse puisse être autorisée a posteriori. Quant aux recourants, ils contestent l'appréciation du service intimé, au motif que des impératifs de sécurité humaine devraient l'emporter face à un souci de protection de truites dans un environnement artificiel et pollué. Cela étant, à supposer que le mur de protection ne puisse pas être autorisé a posteriori, sa démolition devrait être ordonnée sur la base de l'art. 105 LATC par l'autorité cantonale, à savoir le SDT, seul compétent, à l'exclusion de la municipalité, pour statuer sur un ordre de démolition hors de la zone à bâtir (AC.2011.0308 du 18 juillet 2012 consid. 5 et les arrêts cités). Vu la solution adoptée au considérant suivant, le tribunal renoncera à trancher la question de la licéité de l'ouvrage. b)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111 Ib 213 consid. 6b p. 224; 102 Ib 64 consid. 4 p. 69).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(arrêts GE.2012.0011 du 14 juin 2012; GE.2006.0189 du 10 mai 2007 et arrêts cités, notamment ATF 130 I 65 consid. 3.5.1 p. 69). c) En l'espèce, les recourants rencontrent depuis très longtemps des problèmes liés à l'érosion de la berge, due au courant et aux variations du niveau d'eau (crue, décrue). La présence de bâches, de pieux, de pierres ou encore de treillis constatée lors de l'inspection locale témoigne des efforts que les recourants consentent de façon continue pour tenter d'éviter l'érosion des berges. Le tribunal a outre pu constater que, suite à de récentes intempéries, le débit du Greny peut effectivement devenir important. Suite aux événements de 2011, où, lors de fortes intempéries, des matériaux ont glissé dans le canal et bouché l'écoulement du Greny, l'entrepreneur mandaté par la recourante a tenté de remblayer le talus, sans succès, avant de poser des blocs de pierre puis finalement ériger le mur litigieux. L'édification d'un mur a paru à la recourante le seul moyen de mettre un terme à l'érosion de la berge sur les parcelles dont elle et son époux sont propriétaires. Or, de l'avis des représentants de l'Etat, des travaux isolés sur les berges sont susceptibles de reporter le problème sur le voisin en aval du tronçon assaini (cf. compte-rendu de la séance du 12 août 2014 entre le recourant et les représentants des autorités). Une érosion récente de la rive a du reste été constatée à l'occasion de la séance du 12 août 2014. Les représentants des autorités critiquent également le recours au génie civil. Ils auraient préféré le recours au génie végétal, qui consiste, en général, en la pose de caissons faits au moyen de troncs d'arbre ou de tressage de saule, au motif qu'il maintient des interstices favorables à la biodiversité en général. Ce n'est en effet qu'à certains endroits plus exposés (sur les berges du Rhône ou de la Venoge par exemple, soit des cours d'eau plus importants) que l'on recourt à la construction de murs, car les ouvrages de génie végétal ne résisteraient pas aux crues. On dispose alors de gros blocs de pierre, qu'on ne jointoie en revanche jamais. Le mur litigieux présente également l'inconvénient d'être vertical, alors que la berge doit présenter une pente. Enfin, d'après la DGE-EAU/EH, la stabilité de l'ouvrage n'est pas garantie à long terme. L'ouvrage est en effet installé dans le lit du ruisseau, sans fondation. Cela étant, à la question de savoir ce qu'il aurait fallu faire à la place du mur litigieux pour qu'une autorisation puisse être délivrée a posteriori, le représentant de la DGE/BIODIV a répondu, lors de l'audience du tribunal, que la stabilisation d'un cours d'eau nécessitait une vue d'ensemble. En principe, on recourt aux services d'un hydrologue, qui analyse la situation dans son ensemble, identifie les zones à risques (goulets) et recommande des travaux à entreprendre pour éviter des débordements ou une érosion des berges là où c'est nécessaire. Il est en outre apparu en audience que ce n'est que récemment que la Commune de Founex a pris la mesure de ses obligations, alors qu'il lui incombe d'entretenir le canal du Greny et, en outre, d'exécuter tout ouvrage propre à lui assurer un débit régulier et suffisant, en préservant l'état des berges, suivant l'art. I de l'acte constitutif de la servitude personnelle de passage d'eau consentie par les propriétaires du lit au bénéfice des communes intéressées,. Ainsi, les représentants de la municipalité ont indiqué que des contacts avaient été pris peu auparavant avec la Commune de Commugny, également concernée, ainsi que le Canton de Genève, pour faire une étude. D'après l'avocat de la municipalité, les mesures que décideront de prendre les communes au sujet de l'entretien du Greny nécessiteront une coordination et un pilotage des services cantonaux. En définitive, la problématique de la consolidation des berges du Greny nécessite une analyse globale qui vient à peine d'être entamée. En l'état, on ignore où il est nécessaire d'intervenir et ce qu'il convient d'entreprendre pour éviter les inconvénients dû à l'érosion de la berge. En l'absence d'un concept global de sécurisation des berges, on ignore du reste s'il est nécessaire d'intervenir à l'endroit où les recourants sont intervenus, d'après les déclarations du représentant de la DGE/BIODIV en audience. Si le mur litigieux paraît à première vue une solution que les autorités cantonales désapprouvent pour des raisons de protection du milieu naturel, le fait est que l'on ignore ce qu'il aurait fallu faire à la place. Tout au plus les représentants des autorités cantonales reconnaissent-ils qu'il aurait mieux valu recourir au génie végétal – vraisemblablement suivant la technique des caissons en bois, mais cela n'est pas tout à fait clair -, tout en reconnaissant que cette solution n'aurait pas tout résolu mais aurait été "moins pire" que le recours au génie civil. Enfin, si, dans la première synthèse CAMAC du 27 mars 2014, la DGE-EAU/EH a fait remarquer que la stabilité de l'ouvrage n'était pas garantie à long terme, ce service a aussi indiqué que l'ouvrage en question ne constituait néanmoins pas une menace pour la protection contre les crues. En conclusion, l'ordre de remise en état litigieux est une mesure qui ne repose sur aucune étude sérieuse, alors qu'elle aura pour effet de priver les recourants d'une protection nécessaire de leurs biens-fonds contre l'érosion de la berge du Greny. En l'absence d'une analyse globale de la problématique et d'une proposition concrète visant, le cas échéant, à l'édification d'un aménagement d'une autre nature, limitant les impacts sur le milieu naturel, il est tout à fait disproportionné d'exiger des recourants qu'ils suppriment le mur qu'ils ont érigé sans autorisation en 2011. Les circonstances commandent d'admettre les recours et d'annuler les décisions cantonales attaquées, de même que, formellement, la décision municipale du 16 avril 2014 transmettant la synthèse CAMAC aux recourants et les informant qu'en raison du refus des autorités cantonales de délivrer les autorisations spéciales requises, l'autorisation de régulariser leur mur de protection ne pouvait pas être délivrée. Il appartiendra aux autorités cantonales et communales de statuer à nouveau lorsque seront connues dans leur ensemble les mesures nécessaires pour l'entretien des berges.</w:t>
      </w:r>
    </w:p>
    <w:p>
      <w:r>
        <w:rPr>
          <w:b/>
        </w:rPr>
        <w:t>E. 3</w:t>
      </w:r>
    </w:p>
    <w:p>
      <w:r>
        <w:t>Vu le sort du recours, les frais sont laissés à la charge de l'Etat (art. 52 al. 1 de la loi sur la procédure administrative du 28 octobre 2008; LPA-VD; RSV 173.36), la municipalité n'étant pas compétente pour intervenir hors zone à bâtir. Les recourants, assistés d'un avocat, ont droit à des dépens, à charge des services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